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靖安县发展和改革委员会20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42424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年政府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靖安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发改委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结合有关统计数据编制。本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报告中所列数据的统计期限自2023年1月1日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2023年12月31日止。全文包括总体情况、主动公开政府信息情况、收到和处理政府信息公开申请情况、政府信息公开行政复议、行政诉讼情况、存在的主要问题及改进情况、其他需要报告的事项。本年度报告的电子版可以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安县人民政府网站 (www.jxjaxzf.gov.cn) 下载。如对本报告有任何疑问，请与发改委办公室联系（地址：靖安县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后港东路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1号（原粮食局）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，电话：0795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4662227，邮编：330600）。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按照《条例》和上级工作部署要求，202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年度我委信息公开工作在充实公开内容、丰富公开形式、建立公开长效机制，取得较好的成效。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textAlignment w:val="auto"/>
      </w:pPr>
      <w:r>
        <w:rPr>
          <w:rFonts w:ascii="楷体_GB2312" w:hAnsi="楷体_GB2312" w:eastAsia="楷体_GB2312" w:cs="楷体_GB2312"/>
          <w:color w:val="000000"/>
          <w:sz w:val="31"/>
          <w:szCs w:val="31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年我委共主动公开政府信息1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02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条，其中，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规划计划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1条、建议提案办理5条、重点领域51条、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工作动态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条、概况信息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条（领导信息简历与分工）、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试点领域公开1条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公开指南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1条、政策文件10条、发展规划1条、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财政预决算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条、政府信息公开年度报告1条。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textAlignment w:val="auto"/>
      </w:pPr>
      <w:r>
        <w:rPr>
          <w:rFonts w:hint="eastAsia" w:ascii="楷体_GB2312" w:hAnsi="楷体_GB2312" w:eastAsia="楷体_GB2312" w:cs="楷体_GB2312"/>
          <w:color w:val="000000"/>
          <w:sz w:val="31"/>
          <w:szCs w:val="31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年，我委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受理依申请公开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。我委规范制作答复书，未发生超过规定答复期限的情况，未发生因政府信息公开引起的行政复议或行政诉讼案件。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textAlignment w:val="auto"/>
      </w:pPr>
      <w:r>
        <w:rPr>
          <w:rFonts w:hint="eastAsia" w:ascii="楷体_GB2312" w:hAnsi="楷体_GB2312" w:eastAsia="楷体_GB2312" w:cs="楷体_GB2312"/>
          <w:color w:val="000000"/>
          <w:sz w:val="31"/>
          <w:szCs w:val="31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我委依照县政府信息公开制度要求，持续做好信息发布“三审三校”工作。加强公开信息审查，建立工作台账，做好公开材料归档。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textAlignment w:val="auto"/>
      </w:pPr>
      <w:r>
        <w:rPr>
          <w:rFonts w:hint="eastAsia" w:ascii="楷体_GB2312" w:hAnsi="楷体_GB2312" w:eastAsia="楷体_GB2312" w:cs="楷体_GB2312"/>
          <w:color w:val="000000"/>
          <w:sz w:val="31"/>
          <w:szCs w:val="31"/>
          <w:shd w:val="clear" w:fill="FFFFFF"/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15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靖安县政府网站是我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委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主要信息公开平台，做好日常维护管理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，落实数字经济相关工作信息公开发布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" w:firstLine="615"/>
        <w:textAlignment w:val="auto"/>
      </w:pPr>
      <w:r>
        <w:rPr>
          <w:rFonts w:hint="eastAsia" w:ascii="楷体_GB2312" w:hAnsi="楷体_GB2312" w:eastAsia="楷体_GB2312" w:cs="楷体_GB2312"/>
          <w:color w:val="000000"/>
          <w:sz w:val="31"/>
          <w:szCs w:val="31"/>
        </w:rPr>
        <w:t>（五）</w:t>
      </w:r>
      <w:r>
        <w:rPr>
          <w:rFonts w:hint="eastAsia" w:ascii="楷体_GB2312" w:hAnsi="楷体_GB2312" w:eastAsia="楷体_GB2312" w:cs="楷体_GB2312"/>
          <w:color w:val="000000"/>
          <w:sz w:val="31"/>
          <w:szCs w:val="31"/>
          <w:shd w:val="clear" w:fill="FFFFFF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15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工作考核方面，靖安县将政务公开工作纳入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2023年度靖安县高质量发展考核评价，我单位积极配合考核工作。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1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我单位对社会评议方面采取积极态度，主动公开办公地址、联系方式、负责同志以及监督途径等信息，积极主动听取公众意见和建议。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1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责任追究结果情况方面，2023年我单位未出现因信息公开不到位需要进行责任追究的情况。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 </w:t>
      </w:r>
      <w:r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二、主动公开政府信息情况</w:t>
      </w:r>
      <w:r>
        <w:rPr>
          <w:rFonts w:hint="eastAsia" w:ascii="宋体" w:hAnsi="宋体" w:eastAsia="宋体" w:cs="宋体"/>
          <w:color w:val="333333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Fonts w:hint="eastAsia" w:ascii="宋体" w:hAnsi="宋体" w:eastAsia="宋体" w:cs="宋体"/>
          <w:color w:val="333333"/>
          <w:shd w:val="clear" w:fill="FFFFFF"/>
        </w:rPr>
      </w:pPr>
    </w:p>
    <w:tbl>
      <w:tblPr>
        <w:tblStyle w:val="4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</w:pPr>
      <w:r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</w:pPr>
      <w:r>
        <w:rPr>
          <w:rFonts w:hint="eastAsia" w:ascii="宋体" w:hAnsi="宋体" w:eastAsia="宋体" w:cs="宋体"/>
          <w:color w:val="333333"/>
          <w:shd w:val="clear" w:fill="FFFFFF"/>
        </w:rPr>
        <w:t> </w:t>
      </w:r>
    </w:p>
    <w:tbl>
      <w:tblPr>
        <w:tblStyle w:val="4"/>
        <w:tblW w:w="9750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60"/>
        <w:gridCol w:w="940"/>
        <w:gridCol w:w="3212"/>
        <w:gridCol w:w="691"/>
        <w:gridCol w:w="691"/>
        <w:gridCol w:w="691"/>
        <w:gridCol w:w="691"/>
        <w:gridCol w:w="691"/>
        <w:gridCol w:w="691"/>
        <w:gridCol w:w="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楷体" w:hAnsi="楷体" w:eastAsia="楷体" w:cs="楷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机构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（一）予以公开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（三）不予公开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1.属于国家秘密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2.其他法律行政法规禁止公开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3.危及“三安全一稳定”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4.保护第三方合法权益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5.属于三类内部事务信息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6.属于四类过程性信息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7.属于行政执法案卷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8.属于行政查询事项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（四）无法提供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1.本机关不掌握相关政府信息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3.补正后申请内容仍不明确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（五）不予处理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1.信访举报投诉类申请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2.重复申请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3.要求提供公开出版物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4.无正当理由大量反复申请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0" w:hRule="atLeast"/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（六）其他处理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3.其他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（七）总计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20"/>
        <w:jc w:val="both"/>
        <w:textAlignment w:val="auto"/>
      </w:pPr>
      <w:r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</w:t>
      </w:r>
    </w:p>
    <w:tbl>
      <w:tblPr>
        <w:tblStyle w:val="4"/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ascii="微软雅黑" w:hAnsi="微软雅黑" w:eastAsia="微软雅黑" w:cs="微软雅黑"/>
          <w:color w:val="000000"/>
          <w:sz w:val="27"/>
          <w:szCs w:val="27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0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年我委政务公开工作逐步完善，但与上级部门的要求相比，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还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存在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一定差距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，主要表现在：信息公开工作中还存在政务信息公布内容不够全面和不及时等不足。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在2024年的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工作中：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我委将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组织干部对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《中华人民共和国政府信息公开条例》的学习；二是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2E3031"/>
          <w:spacing w:val="0"/>
          <w:sz w:val="32"/>
          <w:szCs w:val="32"/>
          <w:shd w:val="clear" w:fill="FFFFFF"/>
        </w:rPr>
        <w:t>紧紧围绕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E3031"/>
          <w:spacing w:val="0"/>
          <w:sz w:val="32"/>
          <w:szCs w:val="32"/>
          <w:shd w:val="clear" w:fill="FFFFFF"/>
        </w:rPr>
        <w:t>县委、县政府工作重点,落实《政府信息公开条例》要求,进一步完善公开内容,创新公开形式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；三是建立健全政务公开长效机制，避免敷衍了事、走过场、加强检查监督，确保我委政府信息公开工作做出实效。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5"/>
        <w:textAlignment w:val="auto"/>
        <w:rPr>
          <w:rFonts w:hint="eastAsia" w:ascii="黑体" w:hAnsi="宋体" w:eastAsia="黑体" w:cs="黑体"/>
          <w:color w:val="000000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5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我单位今年未发生收取信息处理费的情况。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本年度无其他需要报告的事项。  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                     靖安县发展和改革委员会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                      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年1月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GQ2ZTM2YWZjYjhmNmI1YzdlNmUzY2U2NWYyNmYifQ=="/>
  </w:docVars>
  <w:rsids>
    <w:rsidRoot w:val="3A957C68"/>
    <w:rsid w:val="0ADD5180"/>
    <w:rsid w:val="1CAD0489"/>
    <w:rsid w:val="1D097B94"/>
    <w:rsid w:val="22EC5646"/>
    <w:rsid w:val="247F73AD"/>
    <w:rsid w:val="36C81CD2"/>
    <w:rsid w:val="3A957C68"/>
    <w:rsid w:val="49024E2F"/>
    <w:rsid w:val="4B11551A"/>
    <w:rsid w:val="57A64ADC"/>
    <w:rsid w:val="63534C92"/>
    <w:rsid w:val="687C3932"/>
    <w:rsid w:val="6BA72405"/>
    <w:rsid w:val="6C3E5941"/>
    <w:rsid w:val="6C4173EB"/>
    <w:rsid w:val="72C05326"/>
    <w:rsid w:val="75C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2172</Words>
  <Characters>2238</Characters>
  <Lines>0</Lines>
  <Paragraphs>0</Paragraphs>
  <TotalTime>8</TotalTime>
  <ScaleCrop>false</ScaleCrop>
  <LinksUpToDate>false</LinksUpToDate>
  <CharactersWithSpaces>2260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2022-12-27T02:20:00Z</dcterms:created>
  <dc:creator>曼丽儿</dc:creator>
  <cp:lastModifiedBy>今日份月饼</cp:lastModifiedBy>
  <cp:lastPrinted>2024-01-18T03:08:00Z</cp:lastPrinted>
  <dcterms:modified xsi:type="dcterms:W3CDTF">2024-01-19T01:27:07Z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4C94C096E50C4A7CA9C5AB9C4BF11A1B</vt:lpwstr>
  </property>
</Properties>
</file>