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靖安县政府办202</w:t>
      </w:r>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3</w:t>
      </w:r>
      <w:r>
        <w:rPr>
          <w:rFonts w:hint="eastAsia" w:ascii="方正小标宋简体" w:hAnsi="方正小标宋简体" w:eastAsia="方正小标宋简体" w:cs="方正小标宋简体"/>
          <w:b w:val="0"/>
          <w:bCs w:val="0"/>
          <w:i w:val="0"/>
          <w:iCs w:val="0"/>
          <w:caps w:val="0"/>
          <w:color w:val="auto"/>
          <w:spacing w:val="0"/>
          <w:sz w:val="44"/>
          <w:szCs w:val="44"/>
        </w:rPr>
        <w:t>年政府信息公开工作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84" w:afterAutospacing="0" w:line="444" w:lineRule="atLeast"/>
        <w:ind w:left="0" w:right="0" w:firstLine="516"/>
        <w:jc w:val="both"/>
        <w:rPr>
          <w:rFonts w:ascii="仿宋_GB2312" w:hAnsi="仿宋_GB2312" w:eastAsia="仿宋_GB2312" w:cs="仿宋_GB2312"/>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Calibri" w:hAnsi="Calibri" w:eastAsia="Calibri" w:cs="Calibri"/>
          <w:i w:val="0"/>
          <w:iCs w:val="0"/>
          <w:caps w:val="0"/>
          <w:color w:val="auto"/>
          <w:spacing w:val="0"/>
          <w:sz w:val="32"/>
          <w:szCs w:val="32"/>
        </w:rPr>
      </w:pPr>
      <w:r>
        <w:rPr>
          <w:rFonts w:ascii="仿宋_GB2312" w:hAnsi="仿宋_GB2312" w:eastAsia="仿宋_GB2312" w:cs="仿宋_GB2312"/>
          <w:i w:val="0"/>
          <w:iCs w:val="0"/>
          <w:caps w:val="0"/>
          <w:color w:val="auto"/>
          <w:spacing w:val="0"/>
          <w:sz w:val="32"/>
          <w:szCs w:val="32"/>
          <w:shd w:val="clear" w:fill="FFFFFF"/>
        </w:rPr>
        <w:t>本报告依据</w:t>
      </w:r>
      <w:r>
        <w:rPr>
          <w:rFonts w:hint="eastAsia" w:ascii="仿宋_GB2312" w:hAnsi="仿宋_GB2312" w:eastAsia="仿宋_GB2312" w:cs="仿宋_GB2312"/>
          <w:i w:val="0"/>
          <w:iCs w:val="0"/>
          <w:caps w:val="0"/>
          <w:color w:val="auto"/>
          <w:spacing w:val="0"/>
          <w:sz w:val="32"/>
          <w:szCs w:val="32"/>
          <w:shd w:val="clear" w:fill="FFFFFF"/>
        </w:rPr>
        <w:t>《中华人民共和国政府信息公开条例》（国务院令第711号，以下简称新《条例》）和《国务院办公厅政府信息与政务公开办公室关于印发&lt;中华人民共和国政府信息公开工作年度报告格式&gt;的通知》（国办公开办函〔2021〕30号）要求，由靖安县人民政府办公室结合有关统计数据编制。本年度报告中所列数据的统计期限自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年1月1日起至202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靖安县人民政府网站（www.jxjaxzf.gov.cn）下载。如对本报告有任何疑问，请与靖安县人民政府办公室联系（地址：江西省宜春市靖安县双溪镇新大街1号，联系电话：0795—4662133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ascii="黑体" w:hAnsi="宋体" w:eastAsia="黑体" w:cs="黑体"/>
          <w:i w:val="0"/>
          <w:iCs w:val="0"/>
          <w:caps w:val="0"/>
          <w:color w:val="auto"/>
          <w:spacing w:val="0"/>
          <w:sz w:val="32"/>
          <w:szCs w:val="32"/>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年靖安县政府办根据《江西省人民政府</w:t>
      </w:r>
      <w:r>
        <w:rPr>
          <w:rFonts w:hint="eastAsia" w:ascii="仿宋_GB2312" w:hAnsi="仿宋_GB2312" w:eastAsia="仿宋_GB2312" w:cs="仿宋_GB2312"/>
          <w:i w:val="0"/>
          <w:iCs w:val="0"/>
          <w:caps w:val="0"/>
          <w:color w:val="auto"/>
          <w:spacing w:val="0"/>
          <w:sz w:val="32"/>
          <w:szCs w:val="32"/>
          <w:shd w:val="clear" w:fill="FFFFFF"/>
          <w:lang w:val="en-US" w:eastAsia="zh-CN"/>
        </w:rPr>
        <w:t>政务公开办公室</w:t>
      </w:r>
      <w:r>
        <w:rPr>
          <w:rFonts w:hint="eastAsia" w:ascii="仿宋_GB2312" w:hAnsi="仿宋_GB2312" w:eastAsia="仿宋_GB2312" w:cs="仿宋_GB2312"/>
          <w:i w:val="0"/>
          <w:iCs w:val="0"/>
          <w:caps w:val="0"/>
          <w:color w:val="auto"/>
          <w:spacing w:val="0"/>
          <w:sz w:val="32"/>
          <w:szCs w:val="32"/>
          <w:shd w:val="clear" w:fill="FFFFFF"/>
        </w:rPr>
        <w:t>关于印发202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年江西省政务公开工作要点的通知》（赣府</w:t>
      </w:r>
      <w:r>
        <w:rPr>
          <w:rFonts w:hint="eastAsia" w:ascii="仿宋_GB2312" w:hAnsi="仿宋_GB2312" w:eastAsia="仿宋_GB2312" w:cs="仿宋_GB2312"/>
          <w:i w:val="0"/>
          <w:iCs w:val="0"/>
          <w:caps w:val="0"/>
          <w:color w:val="auto"/>
          <w:spacing w:val="0"/>
          <w:sz w:val="32"/>
          <w:szCs w:val="32"/>
          <w:shd w:val="clear" w:fill="FFFFFF"/>
          <w:lang w:val="en-US" w:eastAsia="zh-CN"/>
        </w:rPr>
        <w:t>公开办</w:t>
      </w:r>
      <w:r>
        <w:rPr>
          <w:rFonts w:hint="eastAsia" w:ascii="仿宋_GB2312" w:hAnsi="仿宋_GB2312" w:eastAsia="仿宋_GB2312" w:cs="仿宋_GB2312"/>
          <w:i w:val="0"/>
          <w:iCs w:val="0"/>
          <w:caps w:val="0"/>
          <w:color w:val="auto"/>
          <w:spacing w:val="0"/>
          <w:sz w:val="32"/>
          <w:szCs w:val="32"/>
          <w:shd w:val="clear" w:fill="FFFFFF"/>
        </w:rPr>
        <w:t>字〔202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号）和《宜春市人民政府办公室关于印发202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年宜春市政务公开工作要点的通知》（宜府办字〔202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32</w:t>
      </w:r>
      <w:r>
        <w:rPr>
          <w:rFonts w:hint="eastAsia" w:ascii="仿宋_GB2312" w:hAnsi="仿宋_GB2312" w:eastAsia="仿宋_GB2312" w:cs="仿宋_GB2312"/>
          <w:i w:val="0"/>
          <w:iCs w:val="0"/>
          <w:caps w:val="0"/>
          <w:color w:val="auto"/>
          <w:spacing w:val="0"/>
          <w:sz w:val="32"/>
          <w:szCs w:val="32"/>
          <w:shd w:val="clear" w:fill="FFFFFF"/>
        </w:rPr>
        <w:t>号）等文件要求，</w:t>
      </w:r>
      <w:r>
        <w:rPr>
          <w:rFonts w:hint="eastAsia" w:ascii="仿宋_GB2312" w:hAnsi="仿宋_GB2312" w:eastAsia="仿宋_GB2312" w:cs="仿宋_GB2312"/>
          <w:i w:val="0"/>
          <w:iCs w:val="0"/>
          <w:caps w:val="0"/>
          <w:color w:val="auto"/>
          <w:spacing w:val="0"/>
          <w:sz w:val="32"/>
          <w:szCs w:val="32"/>
          <w:shd w:val="clear" w:fill="FFFFFF"/>
          <w:lang w:val="en-US" w:eastAsia="zh-CN"/>
        </w:rPr>
        <w:t>持续</w:t>
      </w:r>
      <w:r>
        <w:rPr>
          <w:rFonts w:hint="eastAsia" w:ascii="仿宋_GB2312" w:hAnsi="仿宋_GB2312" w:eastAsia="仿宋_GB2312" w:cs="仿宋_GB2312"/>
          <w:i w:val="0"/>
          <w:iCs w:val="0"/>
          <w:caps w:val="0"/>
          <w:color w:val="auto"/>
          <w:spacing w:val="0"/>
          <w:sz w:val="32"/>
          <w:szCs w:val="32"/>
          <w:shd w:val="clear" w:fill="FFFFFF"/>
        </w:rPr>
        <w:t>做好政府信息公开工作，</w:t>
      </w:r>
      <w:r>
        <w:rPr>
          <w:rFonts w:hint="eastAsia" w:ascii="仿宋_GB2312" w:hAnsi="仿宋_GB2312" w:eastAsia="仿宋_GB2312" w:cs="仿宋_GB2312"/>
          <w:i w:val="0"/>
          <w:iCs w:val="0"/>
          <w:caps w:val="0"/>
          <w:color w:val="auto"/>
          <w:spacing w:val="0"/>
          <w:sz w:val="32"/>
          <w:szCs w:val="32"/>
          <w:shd w:val="clear" w:fill="FFFFFF"/>
          <w:lang w:val="en-US" w:eastAsia="zh-CN"/>
        </w:rPr>
        <w:t>统筹协调</w:t>
      </w:r>
      <w:r>
        <w:rPr>
          <w:rFonts w:hint="eastAsia" w:ascii="仿宋_GB2312" w:hAnsi="仿宋_GB2312" w:eastAsia="仿宋_GB2312" w:cs="仿宋_GB2312"/>
          <w:i w:val="0"/>
          <w:iCs w:val="0"/>
          <w:caps w:val="0"/>
          <w:color w:val="auto"/>
          <w:spacing w:val="0"/>
          <w:sz w:val="32"/>
          <w:szCs w:val="32"/>
          <w:shd w:val="clear" w:fill="FFFFFF"/>
        </w:rPr>
        <w:t>全县各乡镇和县直有关单位政务公开工作</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积极推进基层政务公开各项工作落实到位</w:t>
      </w:r>
      <w:r>
        <w:rPr>
          <w:rFonts w:hint="eastAsia" w:ascii="仿宋_GB2312" w:hAnsi="仿宋_GB2312" w:eastAsia="仿宋_GB2312" w:cs="仿宋_GB2312"/>
          <w:i w:val="0"/>
          <w:iCs w:val="0"/>
          <w:caps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Calibri" w:hAnsi="Calibri" w:eastAsia="Calibri" w:cs="Calibri"/>
          <w:i w:val="0"/>
          <w:iCs w:val="0"/>
          <w:caps w:val="0"/>
          <w:color w:val="auto"/>
          <w:spacing w:val="0"/>
          <w:sz w:val="32"/>
          <w:szCs w:val="32"/>
        </w:rPr>
      </w:pPr>
      <w:r>
        <w:rPr>
          <w:rStyle w:val="6"/>
          <w:rFonts w:ascii="楷体_GB2312" w:hAnsi="楷体_GB2312" w:eastAsia="楷体_GB2312" w:cs="楷体_GB2312"/>
          <w:i w:val="0"/>
          <w:iCs w:val="0"/>
          <w:caps w:val="0"/>
          <w:color w:val="auto"/>
          <w:spacing w:val="0"/>
          <w:sz w:val="32"/>
          <w:szCs w:val="32"/>
          <w:shd w:val="clear" w:fill="FFFFFF"/>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靖安县政府办以省市2023年政务公开工作要点为指引，结合政府信息公开</w:t>
      </w:r>
      <w:r>
        <w:rPr>
          <w:rFonts w:hint="eastAsia" w:ascii="仿宋_GB2312" w:hAnsi="仿宋_GB2312" w:eastAsia="仿宋_GB2312" w:cs="仿宋_GB2312"/>
          <w:i w:val="0"/>
          <w:iCs w:val="0"/>
          <w:caps w:val="0"/>
          <w:color w:val="auto"/>
          <w:spacing w:val="0"/>
          <w:sz w:val="32"/>
          <w:szCs w:val="32"/>
          <w:shd w:val="clear" w:fill="FFFFFF"/>
        </w:rPr>
        <w:t>新《条例》</w:t>
      </w:r>
      <w:r>
        <w:rPr>
          <w:rFonts w:hint="eastAsia" w:ascii="仿宋_GB2312" w:hAnsi="仿宋_GB2312" w:eastAsia="仿宋_GB2312" w:cs="仿宋_GB2312"/>
          <w:i w:val="0"/>
          <w:iCs w:val="0"/>
          <w:caps w:val="0"/>
          <w:color w:val="auto"/>
          <w:spacing w:val="0"/>
          <w:sz w:val="32"/>
          <w:szCs w:val="32"/>
          <w:shd w:val="clear" w:fill="FFFFFF"/>
          <w:lang w:val="en-US" w:eastAsia="zh-CN"/>
        </w:rPr>
        <w:t>要求，制发了《靖安县人民政府办公室关于印发2023年靖安县政务公开工作要点的通知》（靖府办字〔2023〕39号）等文件；及时准确发布主动公开的政府文件，严格把握各单位政策解读材料质量，对文件进行实质性解读，确保政策解读与政策文件同步发布，并做好双向关联，丰富解读形式，制作</w:t>
      </w:r>
      <w:r>
        <w:rPr>
          <w:rFonts w:hint="eastAsia" w:ascii="仿宋_GB2312" w:hAnsi="仿宋_GB2312" w:eastAsia="仿宋_GB2312" w:cs="仿宋_GB2312"/>
          <w:color w:val="auto"/>
          <w:sz w:val="32"/>
          <w:szCs w:val="32"/>
        </w:rPr>
        <w:t>图文、动漫等</w:t>
      </w:r>
      <w:r>
        <w:rPr>
          <w:rFonts w:hint="eastAsia" w:ascii="仿宋_GB2312" w:hAnsi="仿宋_GB2312" w:eastAsia="仿宋_GB2312" w:cs="仿宋_GB2312"/>
          <w:color w:val="auto"/>
          <w:sz w:val="32"/>
          <w:szCs w:val="32"/>
          <w:lang w:val="en-US" w:eastAsia="zh-CN"/>
        </w:rPr>
        <w:t>解读材料</w:t>
      </w:r>
      <w:r>
        <w:rPr>
          <w:rFonts w:hint="eastAsia" w:ascii="仿宋_GB2312" w:hAnsi="仿宋_GB2312" w:eastAsia="仿宋_GB2312" w:cs="仿宋_GB2312"/>
          <w:color w:val="auto"/>
          <w:sz w:val="32"/>
          <w:szCs w:val="32"/>
        </w:rPr>
        <w:t>25份</w:t>
      </w:r>
      <w:r>
        <w:rPr>
          <w:rFonts w:hint="eastAsia" w:ascii="仿宋_GB2312" w:hAnsi="仿宋_GB2312" w:eastAsia="仿宋_GB2312" w:cs="仿宋_GB2312"/>
          <w:i w:val="0"/>
          <w:iCs w:val="0"/>
          <w:caps w:val="0"/>
          <w:color w:val="auto"/>
          <w:spacing w:val="0"/>
          <w:sz w:val="32"/>
          <w:szCs w:val="32"/>
          <w:shd w:val="clear" w:fill="FFFFFF"/>
          <w:lang w:val="en-US" w:eastAsia="zh-CN"/>
        </w:rPr>
        <w:t>；协调有关单位做好“双一号工程”、重点民生领域和重大战略部署落实等信息公开，做好工作指导，组织开展了2次业务培训；积极落实基层政务公开标准化规范化县创建工作，并指导仁首镇基层政务公开标准化规范化创建工作，分别</w:t>
      </w:r>
      <w:r>
        <w:rPr>
          <w:rFonts w:hint="eastAsia" w:ascii="仿宋_GB2312" w:hAnsi="仿宋_GB2312" w:eastAsia="仿宋_GB2312" w:cs="仿宋_GB2312"/>
          <w:color w:val="auto"/>
          <w:sz w:val="32"/>
          <w:szCs w:val="32"/>
        </w:rPr>
        <w:t>成功获评全省首批基层政务公开标准化规范化县</w:t>
      </w:r>
      <w:r>
        <w:rPr>
          <w:rFonts w:hint="eastAsia" w:ascii="仿宋_GB2312" w:hAnsi="仿宋_GB2312" w:eastAsia="仿宋_GB2312" w:cs="仿宋_GB2312"/>
          <w:color w:val="auto"/>
          <w:sz w:val="32"/>
          <w:szCs w:val="32"/>
          <w:lang w:val="en-US" w:eastAsia="zh-CN"/>
        </w:rPr>
        <w:t>和乡镇</w:t>
      </w:r>
      <w:r>
        <w:rPr>
          <w:rFonts w:hint="eastAsia" w:ascii="仿宋_GB2312" w:hAnsi="仿宋_GB2312" w:eastAsia="仿宋_GB2312" w:cs="仿宋_GB2312"/>
          <w:i w:val="0"/>
          <w:iCs w:val="0"/>
          <w:caps w:val="0"/>
          <w:color w:val="auto"/>
          <w:spacing w:val="0"/>
          <w:sz w:val="32"/>
          <w:szCs w:val="32"/>
          <w:shd w:val="clear" w:fill="FFFFFF"/>
          <w:lang w:val="en-US" w:eastAsia="zh-CN"/>
        </w:rPr>
        <w:t>。2023年县政府办政府网站累计发布有关信息1200余条，靖安县政府网微信公众号累计发布信息930余条。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default" w:ascii="楷体_GB2312" w:hAnsi="楷体_GB2312" w:eastAsia="楷体_GB2312" w:cs="楷体_GB2312"/>
          <w:i w:val="0"/>
          <w:iCs w:val="0"/>
          <w:caps w:val="0"/>
          <w:color w:val="auto"/>
          <w:spacing w:val="0"/>
          <w:sz w:val="32"/>
          <w:szCs w:val="32"/>
          <w:shd w:val="clear" w:fill="FFFFFF"/>
        </w:rPr>
      </w:pPr>
      <w:r>
        <w:rPr>
          <w:rStyle w:val="6"/>
          <w:rFonts w:hint="eastAsia" w:ascii="楷体_GB2312" w:hAnsi="楷体_GB2312" w:eastAsia="楷体_GB2312" w:cs="楷体_GB2312"/>
          <w:i w:val="0"/>
          <w:iCs w:val="0"/>
          <w:caps w:val="0"/>
          <w:color w:val="auto"/>
          <w:spacing w:val="0"/>
          <w:sz w:val="32"/>
          <w:szCs w:val="32"/>
          <w:shd w:val="clear" w:fill="FFFFFF"/>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仿宋_GB2312" w:cs="Calibri"/>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年靖安县政府办受理依申请公开</w:t>
      </w: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件。靖安县政府办规范制作答复书，未发生超过规定答复期限的情况，未发生因政府信息公开引起的行政复议或行政诉讼案件</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Calibri" w:hAnsi="Calibri" w:eastAsia="Calibri" w:cs="Calibri"/>
          <w:i w:val="0"/>
          <w:iCs w:val="0"/>
          <w:caps w:val="0"/>
          <w:color w:val="auto"/>
          <w:spacing w:val="0"/>
          <w:sz w:val="32"/>
          <w:szCs w:val="32"/>
        </w:rPr>
      </w:pPr>
      <w:r>
        <w:rPr>
          <w:rStyle w:val="6"/>
          <w:rFonts w:hint="eastAsia" w:ascii="楷体_GB2312" w:hAnsi="楷体_GB2312" w:eastAsia="楷体_GB2312" w:cs="楷体_GB2312"/>
          <w:i w:val="0"/>
          <w:iCs w:val="0"/>
          <w:caps w:val="0"/>
          <w:color w:val="auto"/>
          <w:spacing w:val="0"/>
          <w:sz w:val="32"/>
          <w:szCs w:val="32"/>
          <w:shd w:val="clear" w:fill="FFFFFF"/>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宋体" w:cs="Calibri"/>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严格落实信息发布“三审三校”工作机制，做好台账管理，做好依申请公开信息管理，做好申请材料和答复材料的归档。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Calibri" w:hAnsi="Calibri" w:eastAsia="Calibri" w:cs="Calibri"/>
          <w:i w:val="0"/>
          <w:iCs w:val="0"/>
          <w:caps w:val="0"/>
          <w:color w:val="auto"/>
          <w:spacing w:val="0"/>
          <w:sz w:val="32"/>
          <w:szCs w:val="32"/>
        </w:rPr>
      </w:pPr>
      <w:r>
        <w:rPr>
          <w:rStyle w:val="6"/>
          <w:rFonts w:hint="eastAsia" w:ascii="楷体_GB2312" w:hAnsi="楷体_GB2312" w:eastAsia="楷体_GB2312" w:cs="楷体_GB2312"/>
          <w:i w:val="0"/>
          <w:iCs w:val="0"/>
          <w:caps w:val="0"/>
          <w:color w:val="auto"/>
          <w:spacing w:val="0"/>
          <w:sz w:val="32"/>
          <w:szCs w:val="32"/>
          <w:shd w:val="clear" w:fill="FFFFFF"/>
        </w:rPr>
        <w:t>（四）平台建设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2023年持续做好政府网站的平台管理维护，根据相关要求，及时转载国务院重要信息，及时开设“学习贯彻习近平新时代中国特色社会主义思想主题教育”专题专栏。持续做好</w:t>
      </w:r>
      <w:r>
        <w:rPr>
          <w:rFonts w:hint="eastAsia" w:ascii="仿宋_GB2312" w:hAnsi="仿宋_GB2312" w:eastAsia="仿宋_GB2312" w:cs="仿宋_GB2312"/>
          <w:i w:val="0"/>
          <w:iCs w:val="0"/>
          <w:caps w:val="0"/>
          <w:color w:val="auto"/>
          <w:spacing w:val="0"/>
          <w:sz w:val="32"/>
          <w:szCs w:val="32"/>
          <w:shd w:val="clear" w:fill="FFFFFF"/>
        </w:rPr>
        <w:t>政府系统政务新媒体</w:t>
      </w:r>
      <w:r>
        <w:rPr>
          <w:rFonts w:hint="eastAsia" w:ascii="仿宋_GB2312" w:hAnsi="仿宋_GB2312" w:eastAsia="仿宋_GB2312" w:cs="仿宋_GB2312"/>
          <w:i w:val="0"/>
          <w:iCs w:val="0"/>
          <w:caps w:val="0"/>
          <w:color w:val="auto"/>
          <w:spacing w:val="0"/>
          <w:sz w:val="32"/>
          <w:szCs w:val="32"/>
          <w:shd w:val="clear" w:fill="FFFFFF"/>
          <w:lang w:val="en-US" w:eastAsia="zh-CN"/>
        </w:rPr>
        <w:t>管理</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加强监测管理，确保不出现长期不更新、严重错误表述和缺少互动功能等问题</w:t>
      </w:r>
      <w:r>
        <w:rPr>
          <w:rFonts w:hint="eastAsia" w:ascii="仿宋_GB2312" w:hAnsi="仿宋_GB2312" w:eastAsia="仿宋_GB2312" w:cs="仿宋_GB2312"/>
          <w:i w:val="0"/>
          <w:iCs w:val="0"/>
          <w:caps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Calibri" w:hAnsi="Calibri" w:eastAsia="Calibri" w:cs="Calibri"/>
          <w:i w:val="0"/>
          <w:iCs w:val="0"/>
          <w:caps w:val="0"/>
          <w:color w:val="auto"/>
          <w:spacing w:val="0"/>
          <w:sz w:val="32"/>
          <w:szCs w:val="32"/>
        </w:rPr>
      </w:pPr>
      <w:r>
        <w:rPr>
          <w:rStyle w:val="6"/>
          <w:rFonts w:hint="eastAsia" w:ascii="楷体_GB2312" w:hAnsi="楷体_GB2312" w:eastAsia="楷体_GB2312" w:cs="楷体_GB2312"/>
          <w:i w:val="0"/>
          <w:iCs w:val="0"/>
          <w:caps w:val="0"/>
          <w:color w:val="auto"/>
          <w:spacing w:val="0"/>
          <w:sz w:val="32"/>
          <w:szCs w:val="32"/>
          <w:shd w:val="clear" w:fill="FFFFFF"/>
        </w:rPr>
        <w:t>（五）监督保障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靖安县政府办负责统筹协调全县政务公开、政府公报、政府网站、政务新媒体、依申请公开等工作。公民、法人或其他组织认为县内行政机关在政府信息公开工作中侵犯其合法权益的，可以向靖安县人民政府办公室投诉、举报（靖安县双溪镇新大街一号政府大楼105办公室，联系电话：0795-4662133，工作时间：法定工作日</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上午8:00-12:00，下午14:30-17:30），也可以依法申请行政复议或者提起行政诉讼。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工作考核方面，靖安县将政务公开工作纳入202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年度靖安县高质量发展考核评价，由我办组织实施。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我办对社会评议方面采取积极态度，主动公开办公地址、联系方式、负责同志以及监督途径等信息，积极主动听取公众意见和建议。</w:t>
      </w:r>
      <w:r>
        <w:rPr>
          <w:rFonts w:hint="eastAsia" w:ascii="仿宋_GB2312" w:hAnsi="仿宋_GB2312" w:eastAsia="仿宋_GB2312" w:cs="仿宋_GB2312"/>
          <w:i w:val="0"/>
          <w:iCs w:val="0"/>
          <w:caps w:val="0"/>
          <w:color w:val="auto"/>
          <w:spacing w:val="0"/>
          <w:sz w:val="32"/>
          <w:szCs w:val="32"/>
          <w:shd w:val="clear" w:fill="FFFFFF"/>
          <w:lang w:val="en-US" w:eastAsia="zh-CN"/>
        </w:rPr>
        <w:t>今年</w:t>
      </w:r>
      <w:r>
        <w:rPr>
          <w:rFonts w:hint="eastAsia" w:ascii="仿宋_GB2312" w:hAnsi="仿宋_GB2312" w:eastAsia="仿宋_GB2312" w:cs="仿宋_GB2312"/>
          <w:color w:val="auto"/>
          <w:sz w:val="32"/>
          <w:szCs w:val="32"/>
        </w:rPr>
        <w:t>4月份、8月份组织乡镇、部门开展了2次政府开放日活动，440余名群众参与活动，让更多群众“零距离”“面对面”了解政府机关工作职能、运行情况和服务举措。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责任追究结果情况方面，202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年我办未出现因信息公开不到位需要进行责任追究的情况。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二、主动公开政府信息情况</w:t>
      </w:r>
    </w:p>
    <w:tbl>
      <w:tblPr>
        <w:tblStyle w:val="4"/>
        <w:tblW w:w="778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944"/>
        <w:gridCol w:w="1944"/>
        <w:gridCol w:w="1956"/>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信息内容</w:t>
            </w:r>
          </w:p>
        </w:tc>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本年制发件数</w:t>
            </w:r>
          </w:p>
        </w:tc>
        <w:tc>
          <w:tcPr>
            <w:tcW w:w="1956"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本年废止件数</w:t>
            </w:r>
          </w:p>
        </w:tc>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规章</w:t>
            </w:r>
          </w:p>
        </w:tc>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ascii="Times New Roman" w:hAnsi="Times New Roman" w:eastAsia="Calibri" w:cs="Times New Roman"/>
                <w:i w:val="0"/>
                <w:iCs w:val="0"/>
                <w:caps w:val="0"/>
                <w:color w:val="auto"/>
                <w:spacing w:val="0"/>
                <w:sz w:val="24"/>
                <w:szCs w:val="24"/>
              </w:rPr>
              <w:t>0</w:t>
            </w:r>
          </w:p>
        </w:tc>
        <w:tc>
          <w:tcPr>
            <w:tcW w:w="1956"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default" w:ascii="Times New Roman" w:hAnsi="Times New Roman" w:eastAsia="Calibri" w:cs="Times New Roman"/>
                <w:i w:val="0"/>
                <w:iCs w:val="0"/>
                <w:caps w:val="0"/>
                <w:color w:val="auto"/>
                <w:spacing w:val="0"/>
                <w:sz w:val="24"/>
                <w:szCs w:val="24"/>
              </w:rPr>
              <w:t>0</w:t>
            </w:r>
          </w:p>
        </w:tc>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default" w:ascii="Times New Roman" w:hAnsi="Times New Roman" w:eastAsia="Calibri" w:cs="Times New Roman"/>
                <w:i w:val="0"/>
                <w:iCs w:val="0"/>
                <w:caps w:val="0"/>
                <w:color w:val="auto"/>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行政规范性文件</w:t>
            </w:r>
          </w:p>
        </w:tc>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4"/>
                <w:szCs w:val="24"/>
                <w:lang w:eastAsia="zh-CN"/>
              </w:rPr>
            </w:pPr>
            <w:r>
              <w:rPr>
                <w:rFonts w:hint="eastAsia" w:ascii="Times New Roman" w:hAnsi="Times New Roman" w:eastAsia="宋体" w:cs="Times New Roman"/>
                <w:i w:val="0"/>
                <w:iCs w:val="0"/>
                <w:caps w:val="0"/>
                <w:color w:val="auto"/>
                <w:spacing w:val="0"/>
                <w:sz w:val="24"/>
                <w:szCs w:val="24"/>
                <w:lang w:val="en-US" w:eastAsia="zh-CN"/>
              </w:rPr>
              <w:t>1</w:t>
            </w:r>
          </w:p>
        </w:tc>
        <w:tc>
          <w:tcPr>
            <w:tcW w:w="1956"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宋体" w:cs="Calibri"/>
                <w:color w:val="auto"/>
                <w:sz w:val="24"/>
                <w:szCs w:val="24"/>
                <w:lang w:val="en-US" w:eastAsia="zh-CN"/>
              </w:rPr>
            </w:pPr>
            <w:r>
              <w:rPr>
                <w:rFonts w:hint="eastAsia" w:ascii="Times New Roman" w:hAnsi="Times New Roman" w:eastAsia="宋体" w:cs="Times New Roman"/>
                <w:i w:val="0"/>
                <w:iCs w:val="0"/>
                <w:caps w:val="0"/>
                <w:color w:val="auto"/>
                <w:spacing w:val="0"/>
                <w:sz w:val="24"/>
                <w:szCs w:val="24"/>
                <w:lang w:val="en-US" w:eastAsia="zh-CN"/>
              </w:rPr>
              <w:t>18</w:t>
            </w:r>
          </w:p>
        </w:tc>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宋体" w:cs="Calibri"/>
                <w:color w:val="auto"/>
                <w:sz w:val="24"/>
                <w:szCs w:val="24"/>
                <w:lang w:val="en-US" w:eastAsia="zh-CN"/>
              </w:rPr>
            </w:pPr>
            <w:r>
              <w:rPr>
                <w:rFonts w:hint="eastAsia" w:ascii="Times New Roman" w:hAnsi="Times New Roman" w:eastAsia="宋体" w:cs="Times New Roman"/>
                <w:i w:val="0"/>
                <w:iCs w:val="0"/>
                <w:caps w:val="0"/>
                <w:color w:val="auto"/>
                <w:spacing w:val="0"/>
                <w:sz w:val="24"/>
                <w:szCs w:val="24"/>
                <w:lang w:val="en-US" w:eastAsia="zh-CN"/>
              </w:rPr>
              <w:t>14</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信息内容</w:t>
            </w:r>
          </w:p>
        </w:tc>
        <w:tc>
          <w:tcPr>
            <w:tcW w:w="5844" w:type="dxa"/>
            <w:gridSpan w:val="3"/>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行政许可</w:t>
            </w:r>
          </w:p>
        </w:tc>
        <w:tc>
          <w:tcPr>
            <w:tcW w:w="5844" w:type="dxa"/>
            <w:gridSpan w:val="3"/>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default" w:ascii="Times New Roman" w:hAnsi="Times New Roman" w:eastAsia="Calibri" w:cs="Times New Roman"/>
                <w:i w:val="0"/>
                <w:iCs w:val="0"/>
                <w:caps w:val="0"/>
                <w:color w:val="auto"/>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firstLine="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信息内容</w:t>
            </w:r>
          </w:p>
        </w:tc>
        <w:tc>
          <w:tcPr>
            <w:tcW w:w="5844" w:type="dxa"/>
            <w:gridSpan w:val="3"/>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firstLine="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行政处罚</w:t>
            </w:r>
          </w:p>
        </w:tc>
        <w:tc>
          <w:tcPr>
            <w:tcW w:w="5844" w:type="dxa"/>
            <w:gridSpan w:val="3"/>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default" w:ascii="Times New Roman" w:hAnsi="Times New Roman" w:eastAsia="Calibri" w:cs="Times New Roman"/>
                <w:i w:val="0"/>
                <w:iCs w:val="0"/>
                <w:caps w:val="0"/>
                <w:color w:val="auto"/>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行政强制</w:t>
            </w:r>
          </w:p>
        </w:tc>
        <w:tc>
          <w:tcPr>
            <w:tcW w:w="5844" w:type="dxa"/>
            <w:gridSpan w:val="3"/>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default" w:ascii="Times New Roman" w:hAnsi="Times New Roman" w:eastAsia="Calibri" w:cs="Times New Roman"/>
                <w:i w:val="0"/>
                <w:iCs w:val="0"/>
                <w:caps w:val="0"/>
                <w:color w:val="auto"/>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信息内容</w:t>
            </w:r>
          </w:p>
        </w:tc>
        <w:tc>
          <w:tcPr>
            <w:tcW w:w="5844" w:type="dxa"/>
            <w:gridSpan w:val="3"/>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4"/>
                <w:szCs w:val="24"/>
              </w:rPr>
            </w:pPr>
            <w:r>
              <w:rPr>
                <w:rFonts w:hint="eastAsia" w:ascii="宋体" w:hAnsi="宋体" w:eastAsia="宋体" w:cs="宋体"/>
                <w:i w:val="0"/>
                <w:iCs w:val="0"/>
                <w:caps w:val="0"/>
                <w:color w:val="auto"/>
                <w:spacing w:val="0"/>
                <w:sz w:val="24"/>
                <w:szCs w:val="24"/>
              </w:rPr>
              <w:t>行政事业性收费</w:t>
            </w:r>
          </w:p>
        </w:tc>
        <w:tc>
          <w:tcPr>
            <w:tcW w:w="5844" w:type="dxa"/>
            <w:gridSpan w:val="3"/>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firstLine="0"/>
              <w:jc w:val="center"/>
              <w:rPr>
                <w:rFonts w:hint="default" w:ascii="Calibri" w:hAnsi="Calibri" w:eastAsia="Calibri" w:cs="Calibri"/>
                <w:color w:val="auto"/>
                <w:sz w:val="24"/>
                <w:szCs w:val="24"/>
              </w:rPr>
            </w:pPr>
            <w:r>
              <w:rPr>
                <w:rFonts w:hint="default" w:ascii="Times New Roman" w:hAnsi="Times New Roman" w:eastAsia="Calibri" w:cs="Times New Roman"/>
                <w:i w:val="0"/>
                <w:iCs w:val="0"/>
                <w:caps w:val="0"/>
                <w:color w:val="auto"/>
                <w:spacing w:val="0"/>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2" w:lineRule="atLeast"/>
        <w:ind w:left="0" w:right="0" w:firstLine="204"/>
        <w:jc w:val="both"/>
        <w:rPr>
          <w:rFonts w:hint="default" w:ascii="Calibri" w:hAnsi="Calibri" w:eastAsia="Calibri" w:cs="Calibri"/>
          <w:i w:val="0"/>
          <w:iCs w:val="0"/>
          <w:caps w:val="0"/>
          <w:color w:val="auto"/>
          <w:spacing w:val="0"/>
          <w:sz w:val="16"/>
          <w:szCs w:val="16"/>
        </w:rPr>
      </w:pPr>
      <w:r>
        <w:rPr>
          <w:rFonts w:hint="eastAsia" w:ascii="黑体" w:hAnsi="宋体" w:eastAsia="黑体" w:cs="黑体"/>
          <w:i w:val="0"/>
          <w:iCs w:val="0"/>
          <w:caps w:val="0"/>
          <w:color w:val="auto"/>
          <w:spacing w:val="0"/>
          <w:sz w:val="10"/>
          <w:szCs w:val="1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三、收到和处理政府信息公开申请情况</w:t>
      </w:r>
    </w:p>
    <w:tbl>
      <w:tblPr>
        <w:tblStyle w:val="4"/>
        <w:tblW w:w="780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611"/>
        <w:gridCol w:w="755"/>
        <w:gridCol w:w="2555"/>
        <w:gridCol w:w="551"/>
        <w:gridCol w:w="551"/>
        <w:gridCol w:w="551"/>
        <w:gridCol w:w="551"/>
        <w:gridCol w:w="551"/>
        <w:gridCol w:w="562"/>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vMerge w:val="restart"/>
            <w:shd w:val="clear" w:color="auto" w:fill="FFFFFF"/>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ascii="楷体" w:hAnsi="楷体" w:eastAsia="楷体" w:cs="楷体"/>
                <w:i w:val="0"/>
                <w:iCs w:val="0"/>
                <w:caps w:val="0"/>
                <w:color w:val="auto"/>
                <w:spacing w:val="0"/>
                <w:sz w:val="21"/>
                <w:szCs w:val="21"/>
              </w:rPr>
              <w:t>（本列数据的勾稽关系为：第一项加第二项之和，等于第三项加第四项之和）</w:t>
            </w:r>
          </w:p>
        </w:tc>
        <w:tc>
          <w:tcPr>
            <w:tcW w:w="3879" w:type="dxa"/>
            <w:gridSpan w:val="7"/>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vMerge w:val="continue"/>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auto"/>
                <w:spacing w:val="0"/>
                <w:sz w:val="21"/>
                <w:szCs w:val="21"/>
              </w:rPr>
            </w:pPr>
          </w:p>
        </w:tc>
        <w:tc>
          <w:tcPr>
            <w:tcW w:w="551" w:type="dxa"/>
            <w:vMerge w:val="restart"/>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自然人</w:t>
            </w:r>
          </w:p>
        </w:tc>
        <w:tc>
          <w:tcPr>
            <w:tcW w:w="2766" w:type="dxa"/>
            <w:gridSpan w:val="5"/>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法人或其他组织</w:t>
            </w:r>
          </w:p>
        </w:tc>
        <w:tc>
          <w:tcPr>
            <w:tcW w:w="562" w:type="dxa"/>
            <w:vMerge w:val="restart"/>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3921" w:type="dxa"/>
            <w:gridSpan w:val="3"/>
            <w:vMerge w:val="continue"/>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auto"/>
                <w:spacing w:val="0"/>
                <w:sz w:val="21"/>
                <w:szCs w:val="21"/>
              </w:rPr>
            </w:pPr>
          </w:p>
        </w:tc>
        <w:tc>
          <w:tcPr>
            <w:tcW w:w="55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企业</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机构</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社会公益组织</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法律服务机构</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其他</w:t>
            </w:r>
          </w:p>
        </w:tc>
        <w:tc>
          <w:tcPr>
            <w:tcW w:w="562"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一、本年新收政府信息公开申请数量</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4</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3921" w:type="dxa"/>
            <w:gridSpan w:val="3"/>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二、上年结转政府信息公开申请数量</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restart"/>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三、本年度办理结果</w:t>
            </w:r>
          </w:p>
        </w:tc>
        <w:tc>
          <w:tcPr>
            <w:tcW w:w="3310" w:type="dxa"/>
            <w:gridSpan w:val="2"/>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（一）予以公开</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3</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3310" w:type="dxa"/>
            <w:gridSpan w:val="2"/>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（二）部分公开</w:t>
            </w:r>
            <w:r>
              <w:rPr>
                <w:rFonts w:hint="eastAsia" w:ascii="楷体" w:hAnsi="楷体" w:eastAsia="楷体" w:cs="楷体"/>
                <w:i w:val="0"/>
                <w:iCs w:val="0"/>
                <w:caps w:val="0"/>
                <w:color w:val="auto"/>
                <w:spacing w:val="0"/>
                <w:sz w:val="21"/>
                <w:szCs w:val="21"/>
              </w:rPr>
              <w:t>（区分处理的，只计这一情形，不计其他情形）</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restart"/>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（三）不予公开</w:t>
            </w: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1.属于国家秘密</w:t>
            </w:r>
          </w:p>
        </w:tc>
        <w:tc>
          <w:tcPr>
            <w:tcW w:w="551"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2.其他法律行政法规禁止公开</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3.危及“三安全一稳定”</w:t>
            </w:r>
          </w:p>
        </w:tc>
        <w:tc>
          <w:tcPr>
            <w:tcW w:w="551"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4.保护第三方合法权益</w:t>
            </w:r>
          </w:p>
        </w:tc>
        <w:tc>
          <w:tcPr>
            <w:tcW w:w="551"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5.属于三类内部事务信息</w:t>
            </w:r>
          </w:p>
        </w:tc>
        <w:tc>
          <w:tcPr>
            <w:tcW w:w="551"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6.属于四类过程性信息</w:t>
            </w:r>
          </w:p>
        </w:tc>
        <w:tc>
          <w:tcPr>
            <w:tcW w:w="551"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7.属于行政执法案卷</w:t>
            </w:r>
          </w:p>
        </w:tc>
        <w:tc>
          <w:tcPr>
            <w:tcW w:w="551"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8.属于行政查询事项</w:t>
            </w:r>
          </w:p>
        </w:tc>
        <w:tc>
          <w:tcPr>
            <w:tcW w:w="551"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restart"/>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（四）无法提供</w:t>
            </w: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1.本机关不掌握相关政府信息</w:t>
            </w:r>
          </w:p>
        </w:tc>
        <w:tc>
          <w:tcPr>
            <w:tcW w:w="551" w:type="dxa"/>
            <w:shd w:val="clear" w:color="auto" w:fill="FFFFFF"/>
            <w:tcMar>
              <w:top w:w="0" w:type="dxa"/>
              <w:left w:w="48" w:type="dxa"/>
              <w:bottom w:w="0" w:type="dxa"/>
              <w:right w:w="4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eastAsia" w:ascii="Times New Roman" w:hAnsi="Times New Roman" w:eastAsia="Calibri" w:cs="Times New Roman"/>
                <w:i w:val="0"/>
                <w:iCs w:val="0"/>
                <w:caps w:val="0"/>
                <w:color w:val="auto"/>
                <w:spacing w:val="0"/>
                <w:sz w:val="21"/>
                <w:szCs w:val="21"/>
                <w:lang w:eastAsia="zh-CN"/>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180" w:afterAutospacing="0"/>
              <w:ind w:left="0" w:right="0"/>
              <w:jc w:val="center"/>
              <w:textAlignment w:val="auto"/>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2.没有现成信息需要另行制作</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3.补正后申请内容仍不明确</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restart"/>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（五）不予处理</w:t>
            </w: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1.信访举报投诉类申请</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2.重复申请</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3.要求提供公开出版物</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4.无正当理由大量反复申请</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4" w:hRule="atLeast"/>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5.要求行政机关确认或重新出具已获取信息</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restart"/>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（六）其他处理</w:t>
            </w:r>
          </w:p>
        </w:tc>
        <w:tc>
          <w:tcPr>
            <w:tcW w:w="2555"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1.申请人无正当理由逾期不补正、行政机关不再处理其政府信息公开申请</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both"/>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2.申请人逾期未按收费通知要求缴纳费用、行政机关不再处理其政府信息公开申请</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755"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2555"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3.其他</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hint="eastAsia" w:ascii="微软雅黑" w:hAnsi="微软雅黑" w:eastAsia="微软雅黑" w:cs="微软雅黑"/>
                <w:i w:val="0"/>
                <w:iCs w:val="0"/>
                <w:caps w:val="0"/>
                <w:color w:val="auto"/>
                <w:spacing w:val="0"/>
                <w:sz w:val="21"/>
                <w:szCs w:val="21"/>
              </w:rPr>
            </w:pPr>
          </w:p>
        </w:tc>
        <w:tc>
          <w:tcPr>
            <w:tcW w:w="3310" w:type="dxa"/>
            <w:gridSpan w:val="2"/>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（七）总计</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4</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1</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eastAsia" w:ascii="Calibri" w:hAnsi="Calibri" w:eastAsia="宋体" w:cs="Calibri"/>
                <w:color w:val="auto"/>
                <w:sz w:val="21"/>
                <w:szCs w:val="21"/>
                <w:lang w:eastAsia="zh-CN"/>
              </w:rPr>
            </w:pPr>
            <w:r>
              <w:rPr>
                <w:rFonts w:hint="eastAsia" w:ascii="Times New Roman" w:hAnsi="Times New Roman" w:eastAsia="宋体" w:cs="Times New Roman"/>
                <w:i w:val="0"/>
                <w:iCs w:val="0"/>
                <w:caps w:val="0"/>
                <w:color w:val="auto"/>
                <w:spacing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3921" w:type="dxa"/>
            <w:gridSpan w:val="3"/>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eastAsia" w:ascii="宋体" w:hAnsi="宋体" w:eastAsia="宋体" w:cs="宋体"/>
                <w:i w:val="0"/>
                <w:iCs w:val="0"/>
                <w:caps w:val="0"/>
                <w:color w:val="auto"/>
                <w:spacing w:val="0"/>
                <w:sz w:val="21"/>
                <w:szCs w:val="21"/>
              </w:rPr>
              <w:t>四、结转下年度继续办理</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51"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c>
          <w:tcPr>
            <w:tcW w:w="562" w:type="dxa"/>
            <w:shd w:val="clear" w:color="auto" w:fill="FFFFFF"/>
            <w:tcMar>
              <w:top w:w="0" w:type="dxa"/>
              <w:left w:w="48" w:type="dxa"/>
              <w:bottom w:w="0" w:type="dxa"/>
              <w:right w:w="4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ind w:left="0" w:right="0" w:firstLine="0"/>
              <w:jc w:val="center"/>
              <w:rPr>
                <w:rFonts w:hint="default" w:ascii="Calibri" w:hAnsi="Calibri" w:eastAsia="Calibri" w:cs="Calibri"/>
                <w:color w:val="auto"/>
                <w:sz w:val="21"/>
                <w:szCs w:val="21"/>
              </w:rPr>
            </w:pPr>
            <w:r>
              <w:rPr>
                <w:rFonts w:hint="default" w:ascii="Times New Roman" w:hAnsi="Times New Roman" w:eastAsia="Calibri" w:cs="Times New Roman"/>
                <w:i w:val="0"/>
                <w:iCs w:val="0"/>
                <w:caps w:val="0"/>
                <w:color w:val="auto"/>
                <w:spacing w:val="0"/>
                <w:sz w:val="21"/>
                <w:szCs w:val="21"/>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四、政府信息公开行政复议、行政诉讼情况</w:t>
      </w:r>
    </w:p>
    <w:tbl>
      <w:tblPr>
        <w:tblStyle w:val="4"/>
        <w:tblW w:w="780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520"/>
        <w:gridCol w:w="520"/>
        <w:gridCol w:w="520"/>
        <w:gridCol w:w="520"/>
        <w:gridCol w:w="520"/>
        <w:gridCol w:w="520"/>
        <w:gridCol w:w="520"/>
        <w:gridCol w:w="520"/>
        <w:gridCol w:w="520"/>
        <w:gridCol w:w="520"/>
        <w:gridCol w:w="520"/>
        <w:gridCol w:w="520"/>
        <w:gridCol w:w="520"/>
        <w:gridCol w:w="520"/>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6" w:hRule="atLeast"/>
          <w:tblCellSpacing w:w="0" w:type="dxa"/>
          <w:jc w:val="center"/>
        </w:trPr>
        <w:tc>
          <w:tcPr>
            <w:tcW w:w="2568" w:type="dxa"/>
            <w:gridSpan w:val="5"/>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行政复议</w:t>
            </w:r>
          </w:p>
        </w:tc>
        <w:tc>
          <w:tcPr>
            <w:tcW w:w="5148" w:type="dxa"/>
            <w:gridSpan w:val="10"/>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516" w:type="dxa"/>
            <w:vMerge w:val="restart"/>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结果维持</w:t>
            </w:r>
          </w:p>
        </w:tc>
        <w:tc>
          <w:tcPr>
            <w:tcW w:w="516" w:type="dxa"/>
            <w:vMerge w:val="restart"/>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纠正</w:t>
            </w:r>
          </w:p>
        </w:tc>
        <w:tc>
          <w:tcPr>
            <w:tcW w:w="516" w:type="dxa"/>
            <w:vMerge w:val="restart"/>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其他</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结果</w:t>
            </w:r>
          </w:p>
        </w:tc>
        <w:tc>
          <w:tcPr>
            <w:tcW w:w="516" w:type="dxa"/>
            <w:vMerge w:val="restart"/>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尚未</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审结</w:t>
            </w:r>
          </w:p>
        </w:tc>
        <w:tc>
          <w:tcPr>
            <w:tcW w:w="516" w:type="dxa"/>
            <w:vMerge w:val="restart"/>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总计</w:t>
            </w:r>
          </w:p>
        </w:tc>
        <w:tc>
          <w:tcPr>
            <w:tcW w:w="2568" w:type="dxa"/>
            <w:gridSpan w:val="5"/>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未经复议直接起诉</w:t>
            </w:r>
          </w:p>
        </w:tc>
        <w:tc>
          <w:tcPr>
            <w:tcW w:w="2568" w:type="dxa"/>
            <w:gridSpan w:val="5"/>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516" w:type="dxa"/>
            <w:vMerge w:val="continue"/>
            <w:shd w:val="clear" w:color="auto" w:fill="FFFFFF"/>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textAlignment w:val="auto"/>
              <w:rPr>
                <w:rFonts w:hint="eastAsia" w:ascii="微软雅黑" w:hAnsi="微软雅黑" w:eastAsia="微软雅黑" w:cs="微软雅黑"/>
                <w:i w:val="0"/>
                <w:iCs w:val="0"/>
                <w:caps w:val="0"/>
                <w:color w:val="auto"/>
                <w:spacing w:val="0"/>
                <w:sz w:val="15"/>
                <w:szCs w:val="15"/>
              </w:rPr>
            </w:pPr>
          </w:p>
        </w:tc>
        <w:tc>
          <w:tcPr>
            <w:tcW w:w="516" w:type="dxa"/>
            <w:vMerge w:val="continue"/>
            <w:shd w:val="clear" w:color="auto" w:fill="FFFFFF"/>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textAlignment w:val="auto"/>
              <w:rPr>
                <w:rFonts w:hint="eastAsia" w:ascii="微软雅黑" w:hAnsi="微软雅黑" w:eastAsia="微软雅黑" w:cs="微软雅黑"/>
                <w:i w:val="0"/>
                <w:iCs w:val="0"/>
                <w:caps w:val="0"/>
                <w:color w:val="auto"/>
                <w:spacing w:val="0"/>
                <w:sz w:val="15"/>
                <w:szCs w:val="15"/>
              </w:rPr>
            </w:pPr>
          </w:p>
        </w:tc>
        <w:tc>
          <w:tcPr>
            <w:tcW w:w="516" w:type="dxa"/>
            <w:vMerge w:val="continue"/>
            <w:shd w:val="clear" w:color="auto" w:fill="FFFFFF"/>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textAlignment w:val="auto"/>
              <w:rPr>
                <w:rFonts w:hint="eastAsia" w:ascii="微软雅黑" w:hAnsi="微软雅黑" w:eastAsia="微软雅黑" w:cs="微软雅黑"/>
                <w:i w:val="0"/>
                <w:iCs w:val="0"/>
                <w:caps w:val="0"/>
                <w:color w:val="auto"/>
                <w:spacing w:val="0"/>
                <w:sz w:val="15"/>
                <w:szCs w:val="15"/>
              </w:rPr>
            </w:pPr>
          </w:p>
        </w:tc>
        <w:tc>
          <w:tcPr>
            <w:tcW w:w="516" w:type="dxa"/>
            <w:vMerge w:val="continue"/>
            <w:shd w:val="clear" w:color="auto" w:fill="FFFFFF"/>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textAlignment w:val="auto"/>
              <w:rPr>
                <w:rFonts w:hint="eastAsia" w:ascii="微软雅黑" w:hAnsi="微软雅黑" w:eastAsia="微软雅黑" w:cs="微软雅黑"/>
                <w:i w:val="0"/>
                <w:iCs w:val="0"/>
                <w:caps w:val="0"/>
                <w:color w:val="auto"/>
                <w:spacing w:val="0"/>
                <w:sz w:val="15"/>
                <w:szCs w:val="15"/>
              </w:rPr>
            </w:pPr>
          </w:p>
        </w:tc>
        <w:tc>
          <w:tcPr>
            <w:tcW w:w="516" w:type="dxa"/>
            <w:vMerge w:val="continue"/>
            <w:shd w:val="clear" w:color="auto" w:fill="FFFFFF"/>
            <w:tcMar>
              <w:top w:w="0" w:type="dxa"/>
              <w:left w:w="84" w:type="dxa"/>
              <w:bottom w:w="0" w:type="dxa"/>
              <w:right w:w="84" w:type="dxa"/>
            </w:tcMar>
            <w:vAlign w:val="center"/>
          </w:tcPr>
          <w:p>
            <w:pPr>
              <w:keepNext w:val="0"/>
              <w:keepLines w:val="0"/>
              <w:pageBreakBefore w:val="0"/>
              <w:widowControl/>
              <w:kinsoku/>
              <w:overflowPunct/>
              <w:topLinePunct w:val="0"/>
              <w:autoSpaceDE/>
              <w:autoSpaceDN/>
              <w:bidi w:val="0"/>
              <w:adjustRightInd/>
              <w:snapToGrid/>
              <w:textAlignment w:val="auto"/>
              <w:rPr>
                <w:rFonts w:hint="eastAsia" w:ascii="微软雅黑" w:hAnsi="微软雅黑" w:eastAsia="微软雅黑" w:cs="微软雅黑"/>
                <w:i w:val="0"/>
                <w:iCs w:val="0"/>
                <w:caps w:val="0"/>
                <w:color w:val="auto"/>
                <w:spacing w:val="0"/>
                <w:sz w:val="15"/>
                <w:szCs w:val="15"/>
              </w:rPr>
            </w:pP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维持</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纠正</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其他</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结果</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尚未</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审结</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总计</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维持</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结果</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纠正</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其他</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结果</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尚未</w:t>
            </w:r>
            <w:r>
              <w:rPr>
                <w:rFonts w:hint="eastAsia" w:ascii="宋体" w:hAnsi="宋体" w:eastAsia="宋体" w:cs="宋体"/>
                <w:i w:val="0"/>
                <w:iCs w:val="0"/>
                <w:caps w:val="0"/>
                <w:color w:val="auto"/>
                <w:spacing w:val="0"/>
                <w:sz w:val="15"/>
                <w:szCs w:val="15"/>
              </w:rPr>
              <w:br w:type="textWrapping"/>
            </w:r>
            <w:r>
              <w:rPr>
                <w:rFonts w:hint="eastAsia" w:ascii="宋体" w:hAnsi="宋体" w:eastAsia="宋体" w:cs="宋体"/>
                <w:i w:val="0"/>
                <w:iCs w:val="0"/>
                <w:caps w:val="0"/>
                <w:color w:val="auto"/>
                <w:spacing w:val="0"/>
                <w:sz w:val="15"/>
                <w:szCs w:val="15"/>
              </w:rPr>
              <w:t>审结</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eastAsia" w:ascii="宋体" w:hAnsi="宋体" w:eastAsia="宋体" w:cs="宋体"/>
                <w:i w:val="0"/>
                <w:iCs w:val="0"/>
                <w:caps w:val="0"/>
                <w:color w:val="auto"/>
                <w:spacing w:val="0"/>
                <w:sz w:val="15"/>
                <w:szCs w:val="15"/>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40" w:hRule="atLeast"/>
          <w:tblCellSpacing w:w="0" w:type="dxa"/>
          <w:jc w:val="center"/>
        </w:trPr>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9"/>
                <w:szCs w:val="19"/>
              </w:rPr>
            </w:pPr>
            <w:r>
              <w:rPr>
                <w:rFonts w:hint="default" w:ascii="Times New Roman" w:hAnsi="Times New Roman" w:eastAsia="Calibri" w:cs="Times New Roman"/>
                <w:i w:val="0"/>
                <w:iCs w:val="0"/>
                <w:caps w:val="0"/>
                <w:color w:val="auto"/>
                <w:spacing w:val="0"/>
                <w:sz w:val="15"/>
                <w:szCs w:val="15"/>
              </w:rPr>
              <w:t>0</w:t>
            </w:r>
          </w:p>
        </w:tc>
        <w:tc>
          <w:tcPr>
            <w:tcW w:w="516" w:type="dxa"/>
            <w:shd w:val="clear" w:color="auto" w:fill="FFFFFF"/>
            <w:tcMar>
              <w:top w:w="0" w:type="dxa"/>
              <w:left w:w="84" w:type="dxa"/>
              <w:bottom w:w="0" w:type="dxa"/>
              <w:right w:w="84"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left="0" w:right="0" w:firstLine="0"/>
              <w:jc w:val="center"/>
              <w:textAlignment w:val="auto"/>
              <w:rPr>
                <w:rFonts w:hint="default" w:ascii="Calibri" w:hAnsi="Calibri" w:eastAsia="Calibri" w:cs="Calibri"/>
                <w:color w:val="auto"/>
                <w:sz w:val="16"/>
                <w:szCs w:val="16"/>
              </w:rPr>
            </w:pPr>
            <w:r>
              <w:rPr>
                <w:rFonts w:hint="default" w:ascii="Times New Roman" w:hAnsi="Times New Roman" w:eastAsia="Calibri" w:cs="Times New Roman"/>
                <w:i w:val="0"/>
                <w:iCs w:val="0"/>
                <w:caps w:val="0"/>
                <w:color w:val="auto"/>
                <w:spacing w:val="0"/>
                <w:sz w:val="15"/>
                <w:szCs w:val="15"/>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主要问题：一是组织协调能力需要加强；二是工作总结和创新能力仍有不足</w:t>
      </w:r>
      <w:r>
        <w:rPr>
          <w:rFonts w:hint="eastAsia" w:ascii="仿宋_GB2312" w:hAnsi="仿宋_GB2312" w:eastAsia="仿宋_GB2312" w:cs="仿宋_GB2312"/>
          <w:i w:val="0"/>
          <w:iCs w:val="0"/>
          <w:caps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改进措施：一是</w:t>
      </w:r>
      <w:r>
        <w:rPr>
          <w:rFonts w:hint="eastAsia" w:ascii="仿宋_GB2312" w:hAnsi="仿宋_GB2312" w:eastAsia="仿宋_GB2312" w:cs="仿宋_GB2312"/>
          <w:i w:val="0"/>
          <w:iCs w:val="0"/>
          <w:caps w:val="0"/>
          <w:color w:val="auto"/>
          <w:spacing w:val="0"/>
          <w:sz w:val="32"/>
          <w:szCs w:val="32"/>
          <w:shd w:val="clear" w:fill="FFFFFF"/>
          <w:lang w:val="en-US" w:eastAsia="zh-CN"/>
        </w:rPr>
        <w:t>加强对上级文件的理解，认真组织开展业务培训工作，强化与各乡镇和部门的沟通配合，及时调度工作进展情况</w:t>
      </w:r>
      <w:r>
        <w:rPr>
          <w:rFonts w:hint="eastAsia" w:ascii="仿宋_GB2312" w:hAnsi="仿宋_GB2312" w:eastAsia="仿宋_GB2312" w:cs="仿宋_GB2312"/>
          <w:i w:val="0"/>
          <w:iCs w:val="0"/>
          <w:caps w:val="0"/>
          <w:color w:val="auto"/>
          <w:spacing w:val="0"/>
          <w:sz w:val="32"/>
          <w:szCs w:val="32"/>
          <w:shd w:val="clear" w:fill="FFFFFF"/>
        </w:rPr>
        <w:t>；二是</w:t>
      </w:r>
      <w:r>
        <w:rPr>
          <w:rFonts w:hint="eastAsia" w:ascii="仿宋_GB2312" w:hAnsi="仿宋_GB2312" w:eastAsia="仿宋_GB2312" w:cs="仿宋_GB2312"/>
          <w:i w:val="0"/>
          <w:iCs w:val="0"/>
          <w:caps w:val="0"/>
          <w:color w:val="auto"/>
          <w:spacing w:val="0"/>
          <w:sz w:val="32"/>
          <w:szCs w:val="32"/>
          <w:shd w:val="clear" w:fill="FFFFFF"/>
          <w:lang w:val="en-US" w:eastAsia="zh-CN"/>
        </w:rPr>
        <w:t>在做好日常工作的同时，勤于思考，积极反思总结，创新方式方法，进一步提高工作成效</w:t>
      </w:r>
      <w:r>
        <w:rPr>
          <w:rFonts w:hint="eastAsia" w:ascii="仿宋_GB2312" w:hAnsi="仿宋_GB2312" w:eastAsia="仿宋_GB2312" w:cs="仿宋_GB2312"/>
          <w:i w:val="0"/>
          <w:iCs w:val="0"/>
          <w:caps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我办今年未发生收取信息处理费的情况。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Calibri" w:cs="Calibri"/>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本年度无其他需要报告的事项。</w:t>
      </w:r>
    </w:p>
    <w:p>
      <w:pPr>
        <w:keepNext w:val="0"/>
        <w:keepLines w:val="0"/>
        <w:pageBreakBefore w:val="0"/>
        <w:kinsoku/>
        <w:overflowPunct/>
        <w:topLinePunct w:val="0"/>
        <w:autoSpaceDE/>
        <w:autoSpaceDN/>
        <w:bidi w:val="0"/>
        <w:adjustRightInd/>
        <w:snapToGrid/>
        <w:spacing w:line="560" w:lineRule="exact"/>
        <w:textAlignment w:val="auto"/>
        <w:rPr>
          <w:color w:val="auto"/>
          <w:sz w:val="32"/>
          <w:szCs w:val="32"/>
        </w:rPr>
      </w:pPr>
    </w:p>
    <w:p>
      <w:pPr>
        <w:keepNext w:val="0"/>
        <w:keepLines w:val="0"/>
        <w:pageBreakBefore w:val="0"/>
        <w:kinsoku/>
        <w:overflowPunct/>
        <w:topLinePunct w:val="0"/>
        <w:autoSpaceDE/>
        <w:autoSpaceDN/>
        <w:bidi w:val="0"/>
        <w:adjustRightInd/>
        <w:snapToGrid/>
        <w:spacing w:line="560" w:lineRule="exact"/>
        <w:textAlignment w:val="auto"/>
        <w:rPr>
          <w:color w:val="auto"/>
          <w:sz w:val="32"/>
          <w:szCs w:val="32"/>
        </w:rPr>
      </w:pPr>
    </w:p>
    <w:p>
      <w:pPr>
        <w:keepNext w:val="0"/>
        <w:keepLines w:val="0"/>
        <w:pageBreakBefore w:val="0"/>
        <w:kinsoku/>
        <w:overflowPunct/>
        <w:topLinePunct w:val="0"/>
        <w:autoSpaceDE/>
        <w:autoSpaceDN/>
        <w:bidi w:val="0"/>
        <w:adjustRightInd/>
        <w:snapToGrid/>
        <w:spacing w:line="560" w:lineRule="exact"/>
        <w:textAlignment w:val="auto"/>
        <w:rPr>
          <w:color w:val="auto"/>
          <w:sz w:val="32"/>
          <w:szCs w:val="32"/>
        </w:rPr>
      </w:pPr>
    </w:p>
    <w:p>
      <w:pPr>
        <w:keepNext w:val="0"/>
        <w:keepLines w:val="0"/>
        <w:pageBreakBefore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2024年1月17日        </w:t>
      </w:r>
    </w:p>
    <w:sectPr>
      <w:pgSz w:w="11906" w:h="16838"/>
      <w:pgMar w:top="2098"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GQ2ZjQxNjg0MzQ0MTQyMjQ3ZmNmYjYxZTllMzAifQ=="/>
  </w:docVars>
  <w:rsids>
    <w:rsidRoot w:val="3730510F"/>
    <w:rsid w:val="16141C50"/>
    <w:rsid w:val="1DC97EE6"/>
    <w:rsid w:val="22D00E33"/>
    <w:rsid w:val="26214CBE"/>
    <w:rsid w:val="2C827BE3"/>
    <w:rsid w:val="3730510F"/>
    <w:rsid w:val="47C84F7B"/>
    <w:rsid w:val="4ED7257A"/>
    <w:rsid w:val="52E94FF6"/>
    <w:rsid w:val="53040FA1"/>
    <w:rsid w:val="5DD07337"/>
    <w:rsid w:val="7D06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FollowedHyperlink"/>
    <w:basedOn w:val="5"/>
    <w:qFormat/>
    <w:uiPriority w:val="0"/>
    <w:rPr>
      <w:color w:val="800080"/>
      <w:u w:val="single"/>
    </w:rPr>
  </w:style>
  <w:style w:type="character" w:styleId="8">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2619</Words>
  <Characters>2767</Characters>
  <Lines>0</Lines>
  <Paragraphs>0</Paragraphs>
  <TotalTime>1</TotalTime>
  <ScaleCrop>false</ScaleCrop>
  <LinksUpToDate>false</LinksUpToDate>
  <CharactersWithSpaces>2777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2023-01-14T06:29:00Z</dcterms:created>
  <dc:creator>Administrator</dc:creator>
  <cp:lastModifiedBy>Administrator</cp:lastModifiedBy>
  <cp:lastPrinted>2024-01-18T00:26:00Z</cp:lastPrinted>
  <dcterms:modified xsi:type="dcterms:W3CDTF">2024-02-20T00:58:14Z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1EB3D7EB61C34FFF9F39646AACA734B1_13</vt:lpwstr>
  </property>
</Properties>
</file>