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靖安县财政局202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（国务院令第711号，以下简称新《条例》）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及《国务院办公厅政府信息与政务公开办公室关于印发&lt;中华人民共和国政府信息公开工作年度报告格式&gt;的通知》（国办公开办函〔2021〕30号）要求，结合靖安县财政局信息公开工作具体情况，制作本报告。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本年度报告中所列数据的统计期限自202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本年度报告的电子版可以从本网页附件下载。如对本报告有任何疑问，请与靖安县财政局人秘股联系（地址：江西省宜春市靖安县石马中路12号，联系电话：0795—4662245）。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我局认真贯彻落实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省、市、县2023年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要点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的系列部署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按照《中华人民共和国政府信息公开条例》要求，坚持“以公开为原则、不公开为例外”，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规范做好财政信息发布，做好财政资金直达基层信息公开等。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,我局通过靖安县人民政府网http://www.jxjaxzf.gov.cn/主动公开政府信息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条。其中：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国企和金融改革21条；财政信息46条（专项资金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行政事业性收费4条，政府采购18条；公共监管8条，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公开指南类1条；政策文件类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发展规划类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条；工作动态类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条；概况信息类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财政预决算2条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；建议提案办理类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条；重点领域信息公开类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政府债务4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；政府信息公开年度报告1条。通过江西省公共资源交易网http://www.jxsggzy.cn/web/，公开政府采购交易项目数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个，交易金额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20697.69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政府信息依申请公开办理情况。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年，我局收到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依申请公开信息3条，靖安县财政局规范制作答复书，未发生超过规定答复期限的情况，未发生因政府信息公开引起的行政复议或行政诉讼案件。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政府信息管理情况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我单位持续做好信息发布“三审三校”工作，加强公开信息审查，建立工作台账，做好公开材料归档等工作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确保信息公开质量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，规范工作流程。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）平台建设情况。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靖安县政府网站是我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主要信息公开平台，做好日常维护管理</w:t>
      </w: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（五）组织保障情况。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我局调整了政务信息公开领导小组组成人员，制定出台了保密审查制度、政务公开工作要点，网站管理办法，全方位提升了政府信息公开工作的组织保障和制度建设。</w:t>
      </w:r>
      <w:r>
        <w:rPr>
          <w:rFonts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工作考核方面，靖安县将政务公开工作纳入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2023年度靖安县高质量发展考核评价，我局积极配合考核工作。社会评议方面采取积极态度，主动公开办公地址、联系方式、负责同志以及监督途径等信息，积极主动听取公众意见和建设，通过12345热线平台，增强了互动回应。责任追究结果情况方面，2023年我局未出现因信息公开不到位需要进行责任追究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tbl>
      <w:tblPr>
        <w:tblStyle w:val="4"/>
        <w:tblW w:w="9735" w:type="dxa"/>
        <w:tblCellSpacing w:w="0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本年废止件数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973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905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1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4"/>
        <w:tblW w:w="97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944"/>
        <w:gridCol w:w="3188"/>
        <w:gridCol w:w="689"/>
        <w:gridCol w:w="689"/>
        <w:gridCol w:w="689"/>
        <w:gridCol w:w="689"/>
        <w:gridCol w:w="689"/>
        <w:gridCol w:w="704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0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0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0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49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4"/>
        <w:tblW w:w="97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644"/>
        <w:gridCol w:w="644"/>
        <w:gridCol w:w="644"/>
        <w:gridCol w:w="674"/>
        <w:gridCol w:w="644"/>
        <w:gridCol w:w="644"/>
        <w:gridCol w:w="644"/>
        <w:gridCol w:w="644"/>
        <w:gridCol w:w="674"/>
        <w:gridCol w:w="644"/>
        <w:gridCol w:w="644"/>
        <w:gridCol w:w="644"/>
        <w:gridCol w:w="644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2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49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5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单位政府信息公开工作取得了一定成绩，但也存在一些不足，主要是政策解读力度需要进一步加强、解读形式需要进一步丰富。下一步，将着力完善政策解读工作，做到解读方案、解读材料和政策文件同步起草、同步审批、同步发布。创新运用图解、短视频、微动漫等多种形式，多维度解读各项财政政策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今年未发生收取信息处理费的情况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无其他需要报告的事项。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靖安县财政局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          2024年1月22日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760" w:right="1800" w:bottom="76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YTBlMjljMjVmYTMxMjA1OTc5ZWEzY2QzOGIwMTIifQ=="/>
  </w:docVars>
  <w:rsids>
    <w:rsidRoot w:val="51721746"/>
    <w:rsid w:val="003D4EB7"/>
    <w:rsid w:val="0A573256"/>
    <w:rsid w:val="14256B20"/>
    <w:rsid w:val="145C080E"/>
    <w:rsid w:val="15B5478C"/>
    <w:rsid w:val="1B836B58"/>
    <w:rsid w:val="1CF0262F"/>
    <w:rsid w:val="21377ADD"/>
    <w:rsid w:val="233314C7"/>
    <w:rsid w:val="27E078FA"/>
    <w:rsid w:val="28BF3553"/>
    <w:rsid w:val="2A6444B8"/>
    <w:rsid w:val="2BB976CD"/>
    <w:rsid w:val="2C272DB5"/>
    <w:rsid w:val="2C7762D7"/>
    <w:rsid w:val="2DC01BA9"/>
    <w:rsid w:val="2EB3263A"/>
    <w:rsid w:val="388967E2"/>
    <w:rsid w:val="3A573895"/>
    <w:rsid w:val="3E8509ED"/>
    <w:rsid w:val="3EA33CDC"/>
    <w:rsid w:val="40C31C84"/>
    <w:rsid w:val="41D84E64"/>
    <w:rsid w:val="44873867"/>
    <w:rsid w:val="460C7C2A"/>
    <w:rsid w:val="4B1F16CD"/>
    <w:rsid w:val="51721746"/>
    <w:rsid w:val="522246A2"/>
    <w:rsid w:val="54436F0C"/>
    <w:rsid w:val="54884181"/>
    <w:rsid w:val="564279FC"/>
    <w:rsid w:val="5D011713"/>
    <w:rsid w:val="61E0223F"/>
    <w:rsid w:val="63381C06"/>
    <w:rsid w:val="669522CF"/>
    <w:rsid w:val="6D7478EE"/>
    <w:rsid w:val="71392656"/>
    <w:rsid w:val="724834E8"/>
    <w:rsid w:val="72B62B48"/>
    <w:rsid w:val="74C84BEC"/>
    <w:rsid w:val="74DE2282"/>
    <w:rsid w:val="7C097E38"/>
    <w:rsid w:val="7CE24C65"/>
    <w:rsid w:val="7D9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2077</Words>
  <Characters>2232</Characters>
  <Lines>0</Lines>
  <Paragraphs>0</Paragraphs>
  <TotalTime>42</TotalTime>
  <ScaleCrop>false</ScaleCrop>
  <LinksUpToDate>false</LinksUpToDate>
  <CharactersWithSpaces>2295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2023-01-12T02:32:00Z</dcterms:created>
  <dc:creator>晟古</dc:creator>
  <cp:lastModifiedBy>杨青云</cp:lastModifiedBy>
  <cp:lastPrinted>2024-01-22T02:07:00Z</cp:lastPrinted>
  <dcterms:modified xsi:type="dcterms:W3CDTF">2024-03-27T02:03:40Z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33C03DB91A114CD080F7A0FCDFADEEF3</vt:lpwstr>
  </property>
</Properties>
</file>