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靖安县水利局2023年政府信息公开工作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ind w:firstLine="640" w:firstLineChars="200"/>
        <w:rPr>
          <w:rFonts w:hint="eastAsia"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lang w:val="en-US" w:eastAsia="zh-CN"/>
          <w14:textFill>
            <w14:solidFill>
              <w14:schemeClr w14:val="tx1"/>
            </w14:solidFill>
          </w14:textFill>
        </w:rPr>
        <w:t>根据《中华人民共和国政府信息公开条例》（国务院令第 711 号，以下简称新《条例》）、《国务院办公厅政府信息与政务公开办公室关于印发中华人民共和国政府信息公开工作年度报告格式的通知》（国办公开办函〔2021〕30号）及靖安县人民政府办公室有关</w:t>
      </w:r>
      <w:r>
        <w:rPr>
          <w:rFonts w:hint="eastAsia" w:ascii="仿宋_GB2312" w:hAnsi="微软雅黑" w:eastAsia="仿宋_GB2312"/>
          <w:color w:val="000000" w:themeColor="text1"/>
          <w:sz w:val="32"/>
          <w:szCs w:val="32"/>
          <w14:textFill>
            <w14:solidFill>
              <w14:schemeClr w14:val="tx1"/>
            </w14:solidFill>
          </w14:textFill>
        </w:rPr>
        <w:t>信息公开工作的要求</w:t>
      </w:r>
      <w:r>
        <w:rPr>
          <w:rFonts w:hint="eastAsia" w:ascii="仿宋_GB2312" w:hAnsi="微软雅黑" w:eastAsia="仿宋_GB2312"/>
          <w:color w:val="000000" w:themeColor="text1"/>
          <w:sz w:val="32"/>
          <w:szCs w:val="32"/>
          <w:lang w:eastAsia="zh-CN"/>
          <w14:textFill>
            <w14:solidFill>
              <w14:schemeClr w14:val="tx1"/>
            </w14:solidFill>
          </w14:textFill>
        </w:rPr>
        <w:t>，</w:t>
      </w:r>
      <w:r>
        <w:rPr>
          <w:rFonts w:hint="eastAsia" w:ascii="仿宋_GB2312" w:hAnsi="微软雅黑" w:eastAsia="仿宋_GB2312"/>
          <w:color w:val="000000" w:themeColor="text1"/>
          <w:sz w:val="32"/>
          <w:szCs w:val="32"/>
          <w:lang w:val="en-US" w:eastAsia="zh-CN"/>
          <w14:textFill>
            <w14:solidFill>
              <w14:schemeClr w14:val="tx1"/>
            </w14:solidFill>
          </w14:textFill>
        </w:rPr>
        <w:t>编制本报告。本报告中所列数据信息的统计期限为</w:t>
      </w:r>
      <w:r>
        <w:rPr>
          <w:rFonts w:hint="default" w:ascii="仿宋_GB2312" w:hAnsi="微软雅黑" w:eastAsia="仿宋_GB2312"/>
          <w:color w:val="000000" w:themeColor="text1"/>
          <w:sz w:val="32"/>
          <w:szCs w:val="32"/>
          <w:lang w:val="en-US" w:eastAsia="zh-CN"/>
          <w14:textFill>
            <w14:solidFill>
              <w14:schemeClr w14:val="tx1"/>
            </w14:solidFill>
          </w14:textFill>
        </w:rPr>
        <w:t>2023</w:t>
      </w:r>
      <w:r>
        <w:rPr>
          <w:rFonts w:hint="eastAsia" w:ascii="仿宋_GB2312" w:hAnsi="微软雅黑" w:eastAsia="仿宋_GB2312"/>
          <w:color w:val="000000" w:themeColor="text1"/>
          <w:sz w:val="32"/>
          <w:szCs w:val="32"/>
          <w:lang w:val="en-US" w:eastAsia="zh-CN"/>
          <w14:textFill>
            <w14:solidFill>
              <w14:schemeClr w14:val="tx1"/>
            </w14:solidFill>
          </w14:textFill>
        </w:rPr>
        <w:t>年</w:t>
      </w:r>
      <w:r>
        <w:rPr>
          <w:rFonts w:hint="default" w:ascii="仿宋_GB2312" w:hAnsi="微软雅黑" w:eastAsia="仿宋_GB2312"/>
          <w:color w:val="000000" w:themeColor="text1"/>
          <w:sz w:val="32"/>
          <w:szCs w:val="32"/>
          <w:lang w:val="en-US" w:eastAsia="zh-CN"/>
          <w14:textFill>
            <w14:solidFill>
              <w14:schemeClr w14:val="tx1"/>
            </w14:solidFill>
          </w14:textFill>
        </w:rPr>
        <w:t>1</w:t>
      </w:r>
      <w:r>
        <w:rPr>
          <w:rFonts w:hint="eastAsia" w:ascii="仿宋_GB2312" w:hAnsi="微软雅黑" w:eastAsia="仿宋_GB2312"/>
          <w:color w:val="000000" w:themeColor="text1"/>
          <w:sz w:val="32"/>
          <w:szCs w:val="32"/>
          <w:lang w:val="en-US" w:eastAsia="zh-CN"/>
          <w14:textFill>
            <w14:solidFill>
              <w14:schemeClr w14:val="tx1"/>
            </w14:solidFill>
          </w14:textFill>
        </w:rPr>
        <w:t>月</w:t>
      </w:r>
      <w:r>
        <w:rPr>
          <w:rFonts w:hint="default" w:ascii="仿宋_GB2312" w:hAnsi="微软雅黑" w:eastAsia="仿宋_GB2312"/>
          <w:color w:val="000000" w:themeColor="text1"/>
          <w:sz w:val="32"/>
          <w:szCs w:val="32"/>
          <w:lang w:val="en-US" w:eastAsia="zh-CN"/>
          <w14:textFill>
            <w14:solidFill>
              <w14:schemeClr w14:val="tx1"/>
            </w14:solidFill>
          </w14:textFill>
        </w:rPr>
        <w:t>1</w:t>
      </w:r>
      <w:r>
        <w:rPr>
          <w:rFonts w:hint="eastAsia" w:ascii="仿宋_GB2312" w:hAnsi="微软雅黑" w:eastAsia="仿宋_GB2312"/>
          <w:color w:val="000000" w:themeColor="text1"/>
          <w:sz w:val="32"/>
          <w:szCs w:val="32"/>
          <w:lang w:val="en-US" w:eastAsia="zh-CN"/>
          <w14:textFill>
            <w14:solidFill>
              <w14:schemeClr w14:val="tx1"/>
            </w14:solidFill>
          </w14:textFill>
        </w:rPr>
        <w:t>日至</w:t>
      </w:r>
      <w:r>
        <w:rPr>
          <w:rFonts w:hint="default" w:ascii="仿宋_GB2312" w:hAnsi="微软雅黑" w:eastAsia="仿宋_GB2312"/>
          <w:color w:val="000000" w:themeColor="text1"/>
          <w:sz w:val="32"/>
          <w:szCs w:val="32"/>
          <w:lang w:val="en-US" w:eastAsia="zh-CN"/>
          <w14:textFill>
            <w14:solidFill>
              <w14:schemeClr w14:val="tx1"/>
            </w14:solidFill>
          </w14:textFill>
        </w:rPr>
        <w:t>2023</w:t>
      </w:r>
      <w:r>
        <w:rPr>
          <w:rFonts w:hint="eastAsia" w:ascii="仿宋_GB2312" w:hAnsi="微软雅黑" w:eastAsia="仿宋_GB2312"/>
          <w:color w:val="000000" w:themeColor="text1"/>
          <w:sz w:val="32"/>
          <w:szCs w:val="32"/>
          <w:lang w:val="en-US" w:eastAsia="zh-CN"/>
          <w14:textFill>
            <w14:solidFill>
              <w14:schemeClr w14:val="tx1"/>
            </w14:solidFill>
          </w14:textFill>
        </w:rPr>
        <w:t>年</w:t>
      </w:r>
      <w:r>
        <w:rPr>
          <w:rFonts w:hint="default" w:ascii="仿宋_GB2312" w:hAnsi="微软雅黑" w:eastAsia="仿宋_GB2312"/>
          <w:color w:val="000000" w:themeColor="text1"/>
          <w:sz w:val="32"/>
          <w:szCs w:val="32"/>
          <w:lang w:val="en-US" w:eastAsia="zh-CN"/>
          <w14:textFill>
            <w14:solidFill>
              <w14:schemeClr w14:val="tx1"/>
            </w14:solidFill>
          </w14:textFill>
        </w:rPr>
        <w:t>12</w:t>
      </w:r>
      <w:r>
        <w:rPr>
          <w:rFonts w:hint="eastAsia" w:ascii="仿宋_GB2312" w:hAnsi="微软雅黑" w:eastAsia="仿宋_GB2312"/>
          <w:color w:val="000000" w:themeColor="text1"/>
          <w:sz w:val="32"/>
          <w:szCs w:val="32"/>
          <w:lang w:val="en-US" w:eastAsia="zh-CN"/>
          <w14:textFill>
            <w14:solidFill>
              <w14:schemeClr w14:val="tx1"/>
            </w14:solidFill>
          </w14:textFill>
        </w:rPr>
        <w:t>月</w:t>
      </w:r>
      <w:r>
        <w:rPr>
          <w:rFonts w:hint="default" w:ascii="仿宋_GB2312" w:hAnsi="微软雅黑" w:eastAsia="仿宋_GB2312"/>
          <w:color w:val="000000" w:themeColor="text1"/>
          <w:sz w:val="32"/>
          <w:szCs w:val="32"/>
          <w:lang w:val="en-US" w:eastAsia="zh-CN"/>
          <w14:textFill>
            <w14:solidFill>
              <w14:schemeClr w14:val="tx1"/>
            </w14:solidFill>
          </w14:textFill>
        </w:rPr>
        <w:t>31</w:t>
      </w:r>
      <w:r>
        <w:rPr>
          <w:rFonts w:hint="eastAsia" w:ascii="仿宋_GB2312" w:hAnsi="微软雅黑" w:eastAsia="仿宋_GB2312"/>
          <w:color w:val="000000" w:themeColor="text1"/>
          <w:sz w:val="32"/>
          <w:szCs w:val="32"/>
          <w:lang w:val="en-US" w:eastAsia="zh-CN"/>
          <w14:textFill>
            <w14:solidFill>
              <w14:schemeClr w14:val="tx1"/>
            </w14:solidFill>
          </w14:textFill>
        </w:rPr>
        <w:t>日，</w:t>
      </w:r>
      <w:r>
        <w:rPr>
          <w:rFonts w:hint="eastAsia" w:ascii="仿宋_GB2312" w:hAnsi="微软雅黑" w:eastAsia="仿宋_GB2312"/>
          <w:color w:val="000000" w:themeColor="text1"/>
          <w:sz w:val="32"/>
          <w:szCs w:val="32"/>
          <w14:textFill>
            <w14:solidFill>
              <w14:schemeClr w14:val="tx1"/>
            </w14:solidFill>
          </w14:textFill>
        </w:rPr>
        <w:t>年度报告的电子版通过靖安县人民政府门户网站的政府信息公开专栏全文公开，如有疑问请与靖安县水利局办公室联系（地址：靖安县</w:t>
      </w:r>
      <w:r>
        <w:rPr>
          <w:rFonts w:hint="eastAsia" w:ascii="仿宋_GB2312" w:hAnsi="微软雅黑" w:eastAsia="仿宋_GB2312"/>
          <w:color w:val="000000" w:themeColor="text1"/>
          <w:sz w:val="32"/>
          <w:szCs w:val="32"/>
          <w:lang w:val="en-US" w:eastAsia="zh-CN"/>
          <w14:textFill>
            <w14:solidFill>
              <w14:schemeClr w14:val="tx1"/>
            </w14:solidFill>
          </w14:textFill>
        </w:rPr>
        <w:t>环城北路</w:t>
      </w:r>
      <w:r>
        <w:rPr>
          <w:rFonts w:hint="eastAsia" w:ascii="仿宋_GB2312" w:hAnsi="微软雅黑" w:eastAsia="仿宋_GB2312"/>
          <w:color w:val="000000" w:themeColor="text1"/>
          <w:sz w:val="32"/>
          <w:szCs w:val="32"/>
          <w14:textFill>
            <w14:solidFill>
              <w14:schemeClr w14:val="tx1"/>
            </w14:solidFill>
          </w14:textFill>
        </w:rPr>
        <w:t>；邮编：330699；联系电话：0795-4662717）。</w:t>
      </w:r>
    </w:p>
    <w:p>
      <w:pPr>
        <w:ind w:firstLine="640" w:firstLineChars="200"/>
        <w:rPr>
          <w:rFonts w:hint="eastAsia" w:ascii="仿宋_GB2312" w:hAnsi="微软雅黑" w:eastAsia="仿宋_GB2312"/>
          <w:color w:val="000000" w:themeColor="text1"/>
          <w:sz w:val="32"/>
          <w:szCs w:val="32"/>
          <w:lang w:val="en-US" w:eastAsia="zh-CN"/>
          <w14:textFill>
            <w14:solidFill>
              <w14:schemeClr w14:val="tx1"/>
            </w14:solidFill>
          </w14:textFill>
        </w:rPr>
      </w:pPr>
      <w:r>
        <w:rPr>
          <w:rFonts w:hint="eastAsia" w:ascii="仿宋_GB2312" w:hAnsi="微软雅黑" w:eastAsia="仿宋_GB2312"/>
          <w:color w:val="000000" w:themeColor="text1"/>
          <w:sz w:val="32"/>
          <w:szCs w:val="32"/>
          <w:lang w:val="en-US" w:eastAsia="zh-CN"/>
          <w14:textFill>
            <w14:solidFill>
              <w14:schemeClr w14:val="tx1"/>
            </w14:solidFill>
          </w14:textFill>
        </w:rPr>
        <w:t>一、总体情况</w:t>
      </w:r>
    </w:p>
    <w:p>
      <w:pPr>
        <w:ind w:firstLine="640" w:firstLineChars="200"/>
        <w:rPr>
          <w:rFonts w:hint="eastAsia" w:ascii="仿宋_GB2312" w:hAnsi="微软雅黑" w:eastAsia="仿宋_GB2312"/>
          <w:color w:val="000000" w:themeColor="text1"/>
          <w:sz w:val="32"/>
          <w:szCs w:val="32"/>
          <w:lang w:val="en-US" w:eastAsia="zh-CN"/>
          <w14:textFill>
            <w14:solidFill>
              <w14:schemeClr w14:val="tx1"/>
            </w14:solidFill>
          </w14:textFill>
        </w:rPr>
      </w:pPr>
      <w:r>
        <w:rPr>
          <w:rFonts w:hint="eastAsia" w:ascii="仿宋_GB2312" w:hAnsi="微软雅黑" w:eastAsia="仿宋_GB2312"/>
          <w:color w:val="000000" w:themeColor="text1"/>
          <w:sz w:val="32"/>
          <w:szCs w:val="32"/>
          <w:lang w:val="en-US" w:eastAsia="zh-CN"/>
          <w14:textFill>
            <w14:solidFill>
              <w14:schemeClr w14:val="tx1"/>
            </w14:solidFill>
          </w14:textFill>
        </w:rPr>
        <w:t>202</w:t>
      </w:r>
      <w:r>
        <w:rPr>
          <w:rFonts w:hint="default" w:ascii="仿宋_GB2312" w:hAnsi="微软雅黑" w:eastAsia="仿宋_GB2312"/>
          <w:color w:val="000000" w:themeColor="text1"/>
          <w:sz w:val="32"/>
          <w:szCs w:val="32"/>
          <w:lang w:val="en-US" w:eastAsia="zh-CN"/>
          <w14:textFill>
            <w14:solidFill>
              <w14:schemeClr w14:val="tx1"/>
            </w14:solidFill>
          </w14:textFill>
        </w:rPr>
        <w:t>3</w:t>
      </w:r>
      <w:r>
        <w:rPr>
          <w:rFonts w:hint="eastAsia" w:ascii="仿宋_GB2312" w:hAnsi="微软雅黑" w:eastAsia="仿宋_GB2312"/>
          <w:color w:val="000000" w:themeColor="text1"/>
          <w:sz w:val="32"/>
          <w:szCs w:val="32"/>
          <w:lang w:val="en-US" w:eastAsia="zh-CN"/>
          <w14:textFill>
            <w14:solidFill>
              <w14:schemeClr w14:val="tx1"/>
            </w14:solidFill>
          </w14:textFill>
        </w:rPr>
        <w:t>年，</w:t>
      </w:r>
      <w:r>
        <w:rPr>
          <w:rFonts w:hint="eastAsia" w:ascii="仿宋_GB2312" w:hAnsi="微软雅黑" w:eastAsia="仿宋_GB2312"/>
          <w:color w:val="000000" w:themeColor="text1"/>
          <w:sz w:val="32"/>
          <w:szCs w:val="32"/>
          <w14:textFill>
            <w14:solidFill>
              <w14:schemeClr w14:val="tx1"/>
            </w14:solidFill>
          </w14:textFill>
        </w:rPr>
        <w:t>我局</w:t>
      </w:r>
      <w:r>
        <w:rPr>
          <w:rFonts w:hint="eastAsia" w:ascii="仿宋_GB2312" w:hAnsi="微软雅黑" w:eastAsia="仿宋_GB2312"/>
          <w:color w:val="000000" w:themeColor="text1"/>
          <w:sz w:val="32"/>
          <w:szCs w:val="32"/>
          <w:lang w:val="en-US" w:eastAsia="zh-CN"/>
          <w14:textFill>
            <w14:solidFill>
              <w14:schemeClr w14:val="tx1"/>
            </w14:solidFill>
          </w14:textFill>
        </w:rPr>
        <w:t>坚持以习近平新时代中国特色社会主义思想为指导，认真贯彻落实《中华人民共和国政府信息公开条例》和国家、省、市关于政府信息公开的相关文件精神，围绕水利工作职责，统筹做好各项涉水政府信息公开工作。</w:t>
      </w:r>
    </w:p>
    <w:p>
      <w:pPr>
        <w:pStyle w:val="2"/>
        <w:spacing w:before="0" w:beforeAutospacing="0" w:after="0" w:afterAutospacing="0" w:line="600" w:lineRule="exact"/>
        <w:ind w:firstLine="64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（一）主动公开</w:t>
      </w:r>
    </w:p>
    <w:p>
      <w:pPr>
        <w:ind w:firstLine="620" w:firstLineChars="200"/>
        <w:rPr>
          <w:rFonts w:ascii="仿宋_GB2312" w:hAnsi="仿宋_GB2312" w:eastAsia="仿宋_GB2312" w:cs="仿宋_GB2312"/>
          <w:color w:val="000000" w:themeColor="text1"/>
          <w:kern w:val="0"/>
          <w:sz w:val="31"/>
          <w:szCs w:val="3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重点围绕群众关心的热点和难点问题，对财政预决算、机构简介、权责清单、工作动态、概况信息、财政信息、建议提案办理、重点领域信息公开、政府信息公开年报、公开指南等内容进行公示公开。主要是通过靖安县人民政府网进行公开。202</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年度主动公开信息总数</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77</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条(工作动态</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55</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条、政策文件</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条、财政预决算</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条、发展规划</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条、建议提案办理</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7</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条、重点领域信息公开</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条、政府信息公开年报</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条、公开指南</w:t>
      </w:r>
      <w:r>
        <w:rPr>
          <w:rFonts w:hint="default" w:ascii="仿宋_GB2312" w:hAnsi="仿宋_GB2312" w:eastAsia="仿宋_GB2312" w:cs="仿宋_GB2312"/>
          <w:color w:val="000000" w:themeColor="text1"/>
          <w:kern w:val="0"/>
          <w:sz w:val="31"/>
          <w:szCs w:val="31"/>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SA"/>
          <w14:textFill>
            <w14:solidFill>
              <w14:schemeClr w14:val="tx1"/>
            </w14:solidFill>
          </w14:textFill>
        </w:rPr>
        <w:t>条)。</w:t>
      </w:r>
    </w:p>
    <w:p>
      <w:pPr>
        <w:pStyle w:val="2"/>
        <w:spacing w:before="0" w:beforeAutospacing="0" w:after="0" w:afterAutospacing="0" w:line="600" w:lineRule="exact"/>
        <w:ind w:firstLine="64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1"/>
          <w:szCs w:val="31"/>
          <w14:textFill>
            <w14:solidFill>
              <w14:schemeClr w14:val="tx1"/>
            </w14:solidFill>
          </w14:textFill>
        </w:rPr>
        <w:t>依申请公开</w:t>
      </w:r>
    </w:p>
    <w:p>
      <w:pPr>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202</w:t>
      </w:r>
      <w:r>
        <w:rPr>
          <w:rFonts w:hint="default"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年</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我局未收到任何需要公开政府信息的申请。未收到投诉、举报、咨询、建议、行政复议、行政诉讼的情况。</w:t>
      </w:r>
    </w:p>
    <w:p>
      <w:pPr>
        <w:pStyle w:val="2"/>
        <w:spacing w:before="0" w:beforeAutospacing="0" w:after="0" w:afterAutospacing="0" w:line="600" w:lineRule="exact"/>
        <w:ind w:firstLine="620"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（三）</w:t>
      </w:r>
      <w:r>
        <w:rPr>
          <w:rFonts w:ascii="仿宋_GB2312" w:hAnsi="仿宋_GB2312" w:eastAsia="仿宋_GB2312" w:cs="仿宋_GB2312"/>
          <w:color w:val="000000" w:themeColor="text1"/>
          <w:sz w:val="31"/>
          <w:szCs w:val="31"/>
          <w14:textFill>
            <w14:solidFill>
              <w14:schemeClr w14:val="tx1"/>
            </w14:solidFill>
          </w14:textFill>
        </w:rPr>
        <w:t>政府信息管理</w:t>
      </w:r>
    </w:p>
    <w:p>
      <w:pPr>
        <w:ind w:firstLine="640" w:firstLineChars="200"/>
        <w:rPr>
          <w:rFonts w:hint="default" w:ascii="仿宋_GB2312" w:hAnsi="微软雅黑" w:eastAsia="仿宋_GB2312"/>
          <w:color w:val="000000" w:themeColor="text1"/>
          <w:sz w:val="32"/>
          <w:szCs w:val="32"/>
          <w:lang w:val="en-US" w:eastAsia="zh-CN"/>
          <w14:textFill>
            <w14:solidFill>
              <w14:schemeClr w14:val="tx1"/>
            </w14:solidFill>
          </w14:textFill>
        </w:rPr>
      </w:pPr>
      <w:r>
        <w:rPr>
          <w:rFonts w:hint="default" w:ascii="仿宋_GB2312" w:hAnsi="微软雅黑" w:eastAsia="仿宋_GB2312"/>
          <w:color w:val="000000" w:themeColor="text1"/>
          <w:sz w:val="32"/>
          <w:szCs w:val="32"/>
          <w:lang w:val="en-US" w:eastAsia="zh-CN"/>
          <w14:textFill>
            <w14:solidFill>
              <w14:schemeClr w14:val="tx1"/>
            </w14:solidFill>
          </w14:textFill>
        </w:rPr>
        <w:t>依据《中华人民共和国政府信息公开条例》和</w:t>
      </w:r>
      <w:r>
        <w:rPr>
          <w:rFonts w:hint="eastAsia" w:ascii="仿宋_GB2312" w:hAnsi="微软雅黑" w:eastAsia="仿宋_GB2312"/>
          <w:color w:val="000000" w:themeColor="text1"/>
          <w:sz w:val="32"/>
          <w:szCs w:val="32"/>
          <w:lang w:val="en-US" w:eastAsia="zh-CN"/>
          <w14:textFill>
            <w14:solidFill>
              <w14:schemeClr w14:val="tx1"/>
            </w14:solidFill>
          </w14:textFill>
        </w:rPr>
        <w:t>省市县相关文件</w:t>
      </w:r>
      <w:r>
        <w:rPr>
          <w:rFonts w:hint="default" w:ascii="仿宋_GB2312" w:hAnsi="微软雅黑" w:eastAsia="仿宋_GB2312"/>
          <w:color w:val="000000" w:themeColor="text1"/>
          <w:sz w:val="32"/>
          <w:szCs w:val="32"/>
          <w:lang w:val="en-US" w:eastAsia="zh-CN"/>
          <w14:textFill>
            <w14:solidFill>
              <w14:schemeClr w14:val="tx1"/>
            </w14:solidFill>
          </w14:textFill>
        </w:rPr>
        <w:t>要求，制定本单位政府信息公开管理制度，严格区分主动公开、依申请公开、不予公开工作信息</w:t>
      </w:r>
      <w:r>
        <w:rPr>
          <w:rFonts w:hint="eastAsia" w:ascii="仿宋_GB2312" w:hAnsi="微软雅黑"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sz w:val="32"/>
          <w:szCs w:val="32"/>
          <w:shd w:val="clear" w:color="auto" w:fill="FFFFFF"/>
          <w:lang w:eastAsia="zh-CN"/>
        </w:rPr>
        <w:t>健全完善信息发布规范、公文及信息报送审核制度、保密审查机制等，进一步规范政府信息公开办理流程。</w:t>
      </w:r>
    </w:p>
    <w:p>
      <w:pPr>
        <w:pStyle w:val="2"/>
        <w:numPr>
          <w:ilvl w:val="0"/>
          <w:numId w:val="1"/>
        </w:numPr>
        <w:spacing w:before="0" w:beforeAutospacing="0" w:after="0" w:afterAutospacing="0" w:line="600" w:lineRule="exact"/>
        <w:ind w:firstLine="620" w:firstLineChars="200"/>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平台建设</w:t>
      </w:r>
    </w:p>
    <w:p>
      <w:pPr>
        <w:pStyle w:val="2"/>
        <w:spacing w:before="0" w:beforeAutospacing="0" w:after="0" w:afterAutospacing="0" w:line="600" w:lineRule="exact"/>
        <w:ind w:firstLine="620" w:firstLineChars="200"/>
        <w:jc w:val="both"/>
        <w:rPr>
          <w:rFonts w:hint="eastAsia" w:ascii="仿宋_GB2312" w:hAnsi="仿宋_GB2312" w:eastAsia="仿宋_GB2312" w:cs="仿宋_GB2312"/>
          <w:color w:val="000000" w:themeColor="text1"/>
          <w:sz w:val="31"/>
          <w:szCs w:val="31"/>
          <w:shd w:val="clear" w:color="auto" w:fill="FFFFFF"/>
          <w14:textFill>
            <w14:solidFill>
              <w14:schemeClr w14:val="tx1"/>
            </w14:solidFill>
          </w14:textFill>
        </w:rPr>
      </w:pPr>
      <w:r>
        <w:rPr>
          <w:rFonts w:hint="eastAsia" w:ascii="仿宋_GB2312" w:hAnsi="仿宋_GB2312" w:eastAsia="仿宋_GB2312" w:cs="仿宋_GB2312"/>
          <w:color w:val="000000" w:themeColor="text1"/>
          <w:sz w:val="31"/>
          <w:szCs w:val="31"/>
          <w:shd w:val="clear" w:color="auto" w:fill="FFFFFF"/>
          <w14:textFill>
            <w14:solidFill>
              <w14:schemeClr w14:val="tx1"/>
            </w14:solidFill>
          </w14:textFill>
        </w:rPr>
        <w:t>我局信息公开的主要网络平台是</w:t>
      </w:r>
      <w:r>
        <w:rPr>
          <w:rFonts w:hint="eastAsia" w:ascii="仿宋_GB2312" w:hAnsi="仿宋_GB2312" w:eastAsia="仿宋_GB2312" w:cs="仿宋_GB2312"/>
          <w:color w:val="000000" w:themeColor="text1"/>
          <w:sz w:val="31"/>
          <w:szCs w:val="31"/>
          <w14:textFill>
            <w14:solidFill>
              <w14:schemeClr w14:val="tx1"/>
            </w14:solidFill>
          </w14:textFill>
        </w:rPr>
        <w:t>政府网站</w:t>
      </w:r>
      <w:r>
        <w:rPr>
          <w:rFonts w:ascii="仿宋_GB2312" w:hAnsi="仿宋_GB2312" w:eastAsia="仿宋_GB2312" w:cs="仿宋_GB2312"/>
          <w:color w:val="000000" w:themeColor="text1"/>
          <w:sz w:val="31"/>
          <w:szCs w:val="31"/>
          <w:shd w:val="clear" w:color="auto" w:fill="FFFFFF"/>
          <w14:textFill>
            <w14:solidFill>
              <w14:schemeClr w14:val="tx1"/>
            </w14:solidFill>
          </w14:textFill>
        </w:rPr>
        <w:t>（</w:t>
      </w:r>
      <w:r>
        <w:rPr>
          <w:rFonts w:hint="eastAsia" w:ascii="仿宋_GB2312" w:hAnsi="仿宋_GB2312" w:eastAsia="仿宋_GB2312" w:cs="仿宋_GB2312"/>
          <w:color w:val="000000" w:themeColor="text1"/>
          <w:sz w:val="31"/>
          <w:szCs w:val="31"/>
          <w:shd w:val="clear" w:color="auto" w:fill="FFFFFF"/>
          <w14:textFill>
            <w14:solidFill>
              <w14:schemeClr w14:val="tx1"/>
            </w14:solidFill>
          </w14:textFill>
        </w:rPr>
        <w:t>www.jxjaxzf.gov.cn），是我局发布工作动态，回应社会热点的有力渠道。</w:t>
      </w:r>
    </w:p>
    <w:p>
      <w:pPr>
        <w:pStyle w:val="2"/>
        <w:spacing w:before="0" w:beforeAutospacing="0" w:after="0" w:afterAutospacing="0" w:line="600" w:lineRule="exact"/>
        <w:ind w:firstLine="620" w:firstLineChars="200"/>
        <w:jc w:val="both"/>
        <w:rPr>
          <w:rFonts w:hint="default" w:ascii="仿宋_GB2312" w:hAnsi="仿宋_GB2312" w:eastAsia="仿宋_GB2312" w:cs="仿宋_GB2312"/>
          <w:color w:val="000000" w:themeColor="text1"/>
          <w:sz w:val="31"/>
          <w:szCs w:val="31"/>
          <w:lang w:val="en-US" w:eastAsia="zh-CN"/>
          <w14:textFill>
            <w14:solidFill>
              <w14:schemeClr w14:val="tx1"/>
            </w14:solidFill>
          </w14:textFill>
        </w:rPr>
      </w:pPr>
      <w:r>
        <w:rPr>
          <w:rFonts w:hint="eastAsia" w:ascii="仿宋_GB2312" w:hAnsi="仿宋_GB2312" w:eastAsia="仿宋_GB2312" w:cs="仿宋_GB2312"/>
          <w:color w:val="000000" w:themeColor="text1"/>
          <w:sz w:val="31"/>
          <w:szCs w:val="31"/>
          <w:lang w:eastAsia="zh-CN"/>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五）监督保障</w:t>
      </w:r>
    </w:p>
    <w:p>
      <w:pPr>
        <w:ind w:firstLine="620" w:firstLineChars="200"/>
        <w:rPr>
          <w:rFonts w:hint="eastAsia" w:ascii="仿宋_GB2312" w:hAnsi="宋体" w:eastAsia="仿宋_GB2312" w:cs="仿宋_GB2312"/>
          <w:i w:val="0"/>
          <w:iCs w:val="0"/>
          <w:caps w:val="0"/>
          <w:color w:val="333333"/>
          <w:spacing w:val="0"/>
          <w:sz w:val="31"/>
          <w:szCs w:val="31"/>
          <w:shd w:val="clear" w:fill="FFFFFF"/>
          <w:lang w:val="en-US" w:eastAsia="zh-CN"/>
        </w:rPr>
      </w:pPr>
      <w:r>
        <w:rPr>
          <w:rFonts w:ascii="仿宋_GB2312" w:hAnsi="宋体" w:eastAsia="仿宋_GB2312" w:cs="仿宋_GB2312"/>
          <w:i w:val="0"/>
          <w:iCs w:val="0"/>
          <w:caps w:val="0"/>
          <w:color w:val="333333"/>
          <w:spacing w:val="0"/>
          <w:sz w:val="31"/>
          <w:szCs w:val="31"/>
          <w:shd w:val="clear" w:fill="FFFFFF"/>
        </w:rPr>
        <w:t>制定</w:t>
      </w:r>
      <w:r>
        <w:rPr>
          <w:rFonts w:ascii="仿宋" w:hAnsi="仿宋" w:eastAsia="仿宋" w:cs="仿宋"/>
          <w:i w:val="0"/>
          <w:iCs w:val="0"/>
          <w:caps w:val="0"/>
          <w:color w:val="333333"/>
          <w:spacing w:val="0"/>
          <w:sz w:val="31"/>
          <w:szCs w:val="31"/>
          <w:shd w:val="clear" w:fill="FFFFFF"/>
        </w:rPr>
        <w:t>信息公开工作年度</w:t>
      </w:r>
      <w:r>
        <w:rPr>
          <w:rFonts w:hint="eastAsia" w:ascii="仿宋" w:hAnsi="仿宋" w:eastAsia="仿宋" w:cs="仿宋"/>
          <w:i w:val="0"/>
          <w:iCs w:val="0"/>
          <w:caps w:val="0"/>
          <w:color w:val="333333"/>
          <w:spacing w:val="0"/>
          <w:sz w:val="31"/>
          <w:szCs w:val="31"/>
          <w:shd w:val="clear" w:fill="FFFFFF"/>
        </w:rPr>
        <w:t>计划</w:t>
      </w:r>
      <w:r>
        <w:rPr>
          <w:rFonts w:hint="eastAsia" w:ascii="仿宋_GB2312" w:hAnsi="宋体" w:eastAsia="仿宋_GB2312" w:cs="仿宋_GB2312"/>
          <w:i w:val="0"/>
          <w:iCs w:val="0"/>
          <w:caps w:val="0"/>
          <w:color w:val="333333"/>
          <w:spacing w:val="0"/>
          <w:sz w:val="31"/>
          <w:szCs w:val="31"/>
          <w:shd w:val="clear" w:fill="FFFFFF"/>
        </w:rPr>
        <w:t>，细化公开重点和要求。全面梳理水利领域基层部门与群众关系密切的行政行为和服务事项，依法及时发布政府信息公开年度报告。</w:t>
      </w:r>
      <w:r>
        <w:rPr>
          <w:rFonts w:hint="eastAsia" w:ascii="仿宋_GB2312" w:hAnsi="宋体" w:eastAsia="仿宋_GB2312" w:cs="仿宋_GB2312"/>
          <w:i w:val="0"/>
          <w:iCs w:val="0"/>
          <w:caps w:val="0"/>
          <w:color w:val="333333"/>
          <w:spacing w:val="0"/>
          <w:sz w:val="31"/>
          <w:szCs w:val="31"/>
          <w:shd w:val="clear" w:fill="FFFFFF"/>
          <w:lang w:val="en-US" w:eastAsia="zh-CN"/>
        </w:rPr>
        <w:t>严格落实政务信息公开“三审三校”制度，完善水利局政务公开信息台账，规范我局政府信息公开工作。</w:t>
      </w:r>
    </w:p>
    <w:p>
      <w:pPr>
        <w:ind w:firstLine="620" w:firstLineChars="200"/>
        <w:rPr>
          <w:rFonts w:hint="eastAsia" w:ascii="仿宋_GB2312" w:hAnsi="宋体" w:eastAsia="仿宋_GB2312" w:cs="仿宋_GB2312"/>
          <w:i w:val="0"/>
          <w:iCs w:val="0"/>
          <w:caps w:val="0"/>
          <w:color w:val="333333"/>
          <w:spacing w:val="0"/>
          <w:sz w:val="31"/>
          <w:szCs w:val="31"/>
          <w:shd w:val="clear" w:fill="FFFFFF"/>
          <w:lang w:val="en-US" w:eastAsia="zh-CN"/>
        </w:rPr>
      </w:pPr>
      <w:r>
        <w:rPr>
          <w:rFonts w:hint="eastAsia" w:ascii="仿宋_GB2312" w:hAnsi="宋体" w:eastAsia="仿宋_GB2312" w:cs="仿宋_GB2312"/>
          <w:i w:val="0"/>
          <w:iCs w:val="0"/>
          <w:caps w:val="0"/>
          <w:color w:val="333333"/>
          <w:spacing w:val="0"/>
          <w:sz w:val="31"/>
          <w:szCs w:val="31"/>
          <w:shd w:val="clear" w:fill="FFFFFF"/>
          <w:lang w:val="en-US" w:eastAsia="zh-CN"/>
        </w:rPr>
        <w:t>工作考核方面。靖安县将政务公开工作纳入2023年度靖安县高质量发展考核评价，我单位积极配合考核工作。</w:t>
      </w:r>
      <w:r>
        <w:rPr>
          <w:rFonts w:hint="eastAsia" w:ascii="仿宋_GB2312" w:hAnsi="宋体" w:eastAsia="仿宋_GB2312" w:cs="仿宋_GB2312"/>
          <w:i w:val="0"/>
          <w:iCs w:val="0"/>
          <w:caps w:val="0"/>
          <w:color w:val="333333"/>
          <w:spacing w:val="0"/>
          <w:sz w:val="31"/>
          <w:szCs w:val="31"/>
          <w:shd w:val="clear" w:fill="FFFFFF"/>
          <w:lang w:val="en-US" w:eastAsia="zh-CN"/>
        </w:rPr>
        <w:br w:type="textWrapping"/>
      </w:r>
      <w:r>
        <w:rPr>
          <w:rFonts w:hint="default" w:ascii="仿宋_GB2312" w:hAnsi="宋体" w:eastAsia="仿宋_GB2312" w:cs="仿宋_GB2312"/>
          <w:i w:val="0"/>
          <w:iCs w:val="0"/>
          <w:caps w:val="0"/>
          <w:color w:val="333333"/>
          <w:spacing w:val="0"/>
          <w:sz w:val="31"/>
          <w:szCs w:val="31"/>
          <w:shd w:val="clear" w:fill="FFFFFF"/>
          <w:lang w:val="en-US" w:eastAsia="zh-CN"/>
        </w:rPr>
        <w:t xml:space="preserve">    </w:t>
      </w:r>
      <w:r>
        <w:rPr>
          <w:rFonts w:hint="eastAsia" w:ascii="仿宋_GB2312" w:hAnsi="宋体" w:eastAsia="仿宋_GB2312" w:cs="仿宋_GB2312"/>
          <w:i w:val="0"/>
          <w:iCs w:val="0"/>
          <w:caps w:val="0"/>
          <w:color w:val="333333"/>
          <w:spacing w:val="0"/>
          <w:sz w:val="31"/>
          <w:szCs w:val="31"/>
          <w:shd w:val="clear" w:fill="FFFFFF"/>
          <w:lang w:val="en-US" w:eastAsia="zh-CN"/>
        </w:rPr>
        <w:t>社会评议方面。我单位对社会评议方面采取积极态度，主动公开办公地址、联系方式、负责同志以及监督途径等信息，积极主动听取公众意见和建议。</w:t>
      </w:r>
      <w:r>
        <w:rPr>
          <w:rFonts w:hint="eastAsia" w:ascii="仿宋_GB2312" w:hAnsi="宋体" w:eastAsia="仿宋_GB2312" w:cs="仿宋_GB2312"/>
          <w:i w:val="0"/>
          <w:iCs w:val="0"/>
          <w:caps w:val="0"/>
          <w:color w:val="333333"/>
          <w:spacing w:val="0"/>
          <w:sz w:val="31"/>
          <w:szCs w:val="31"/>
          <w:shd w:val="clear" w:fill="FFFFFF"/>
          <w:lang w:val="en-US" w:eastAsia="zh-CN"/>
        </w:rPr>
        <w:br w:type="textWrapping"/>
      </w:r>
      <w:r>
        <w:rPr>
          <w:rFonts w:hint="default" w:ascii="仿宋_GB2312" w:hAnsi="宋体" w:eastAsia="仿宋_GB2312" w:cs="仿宋_GB2312"/>
          <w:i w:val="0"/>
          <w:iCs w:val="0"/>
          <w:caps w:val="0"/>
          <w:color w:val="333333"/>
          <w:spacing w:val="0"/>
          <w:sz w:val="31"/>
          <w:szCs w:val="31"/>
          <w:shd w:val="clear" w:fill="FFFFFF"/>
          <w:lang w:val="en-US" w:eastAsia="zh-CN"/>
        </w:rPr>
        <w:t xml:space="preserve">    </w:t>
      </w:r>
      <w:r>
        <w:rPr>
          <w:rFonts w:hint="eastAsia" w:ascii="仿宋_GB2312" w:hAnsi="宋体" w:eastAsia="仿宋_GB2312" w:cs="仿宋_GB2312"/>
          <w:i w:val="0"/>
          <w:iCs w:val="0"/>
          <w:caps w:val="0"/>
          <w:color w:val="333333"/>
          <w:spacing w:val="0"/>
          <w:sz w:val="31"/>
          <w:szCs w:val="31"/>
          <w:shd w:val="clear" w:fill="FFFFFF"/>
          <w:lang w:val="en-US" w:eastAsia="zh-CN"/>
        </w:rPr>
        <w:t>责任追究结果情况方面。2023年我单位未出现因信息公开不到位需要进行责任追究的情况。</w:t>
      </w:r>
    </w:p>
    <w:p>
      <w:pPr>
        <w:widowControl/>
        <w:shd w:val="clear" w:color="auto" w:fill="FFFFFF"/>
        <w:ind w:firstLine="1285" w:firstLineChars="400"/>
        <w:rPr>
          <w:rFonts w:ascii="仿宋_GB2312" w:hAnsi="宋体" w:eastAsia="仿宋_GB2312" w:cs="宋体"/>
          <w:b/>
          <w:bCs/>
          <w:color w:val="000000" w:themeColor="text1"/>
          <w:kern w:val="0"/>
          <w:sz w:val="32"/>
          <w:szCs w:val="32"/>
          <w14:textFill>
            <w14:solidFill>
              <w14:schemeClr w14:val="tx1"/>
            </w14:solidFill>
          </w14:textFill>
        </w:rPr>
      </w:pPr>
      <w:bookmarkStart w:id="0" w:name="_GoBack"/>
      <w:bookmarkEnd w:id="0"/>
      <w:r>
        <w:rPr>
          <w:rFonts w:hint="eastAsia" w:ascii="仿宋_GB2312" w:hAnsi="宋体" w:eastAsia="仿宋_GB2312" w:cs="宋体"/>
          <w:b/>
          <w:bCs/>
          <w:color w:val="000000" w:themeColor="text1"/>
          <w:kern w:val="0"/>
          <w:sz w:val="32"/>
          <w:szCs w:val="32"/>
          <w14:textFill>
            <w14:solidFill>
              <w14:schemeClr w14:val="tx1"/>
            </w14:solidFill>
          </w14:textFill>
        </w:rPr>
        <w:t>二、主动公开政府信息情况</w:t>
      </w:r>
    </w:p>
    <w:tbl>
      <w:tblPr>
        <w:tblStyle w:val="3"/>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本年制发件数</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本年制废止件数</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行政</w:t>
            </w:r>
            <w:r>
              <w:rPr>
                <w:rFonts w:hint="eastAsia" w:ascii="宋体" w:hAnsi="宋体" w:eastAsia="宋体" w:cs="宋体"/>
                <w:color w:val="000000" w:themeColor="text1"/>
                <w:kern w:val="0"/>
                <w:sz w:val="20"/>
                <w:szCs w:val="20"/>
                <w14:textFill>
                  <w14:solidFill>
                    <w14:schemeClr w14:val="tx1"/>
                  </w14:solidFill>
                </w14:textFill>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200" w:firstLineChars="100"/>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第二十条第（五）项</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信息内容</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本年处理决定数量</w:t>
            </w:r>
          </w:p>
        </w:tc>
      </w:tr>
      <w:tr>
        <w:tblPrEx>
          <w:tblCellMar>
            <w:top w:w="0" w:type="dxa"/>
            <w:left w:w="0" w:type="dxa"/>
            <w:bottom w:w="0" w:type="dxa"/>
            <w:right w:w="0" w:type="dxa"/>
          </w:tblCellMar>
        </w:tblPrEx>
        <w:trPr>
          <w:trHeight w:val="44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行政许可</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行政处罚</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行政强制</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本年收费金额（单位：万元）</w:t>
            </w:r>
          </w:p>
        </w:tc>
      </w:tr>
      <w:tr>
        <w:tblPrEx>
          <w:tblCellMar>
            <w:top w:w="0" w:type="dxa"/>
            <w:left w:w="0" w:type="dxa"/>
            <w:bottom w:w="0" w:type="dxa"/>
            <w:right w:w="0" w:type="dxa"/>
          </w:tblCellMar>
        </w:tblPrEx>
        <w:trPr>
          <w:trHeight w:val="4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90.68</w:t>
            </w:r>
          </w:p>
        </w:tc>
      </w:tr>
    </w:tbl>
    <w:p>
      <w:pPr>
        <w:pStyle w:val="2"/>
        <w:spacing w:before="0" w:beforeAutospacing="0" w:after="0" w:afterAutospacing="0" w:line="600" w:lineRule="exact"/>
        <w:jc w:val="center"/>
        <w:rPr>
          <w:rFonts w:ascii="仿宋_GB2312" w:eastAsia="仿宋_GB2312" w:hAnsiTheme="minorEastAsia"/>
          <w:b/>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三、收到和处理政府信息公开申请情况</w:t>
      </w:r>
    </w:p>
    <w:tbl>
      <w:tblPr>
        <w:tblStyle w:val="3"/>
        <w:tblW w:w="9071" w:type="dxa"/>
        <w:jc w:val="center"/>
        <w:tblLayout w:type="autofit"/>
        <w:tblCellMar>
          <w:top w:w="0" w:type="dxa"/>
          <w:left w:w="0" w:type="dxa"/>
          <w:bottom w:w="0" w:type="dxa"/>
          <w:right w:w="0" w:type="dxa"/>
        </w:tblCellMar>
      </w:tblPr>
      <w:tblGrid>
        <w:gridCol w:w="617"/>
        <w:gridCol w:w="854"/>
        <w:gridCol w:w="2086"/>
        <w:gridCol w:w="654"/>
        <w:gridCol w:w="708"/>
        <w:gridCol w:w="851"/>
        <w:gridCol w:w="923"/>
        <w:gridCol w:w="973"/>
        <w:gridCol w:w="711"/>
        <w:gridCol w:w="694"/>
      </w:tblGrid>
      <w:tr>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自然人</w:t>
            </w:r>
          </w:p>
        </w:tc>
        <w:tc>
          <w:tcPr>
            <w:tcW w:w="4166"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trHeight w:val="504" w:hRule="atLeast"/>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商业企业</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科研机构</w:t>
            </w:r>
          </w:p>
        </w:tc>
        <w:tc>
          <w:tcPr>
            <w:tcW w:w="9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一、本年新收政府信息公开申请数量</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default" w:ascii="Calibri" w:hAnsi="Calibri" w:eastAsia="宋体" w:cs="宋体"/>
                <w:color w:val="000000" w:themeColor="text1"/>
                <w:kern w:val="0"/>
                <w:sz w:val="20"/>
                <w:szCs w:val="20"/>
                <w:lang w:val="en-US" w:eastAsia="zh-CN"/>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default"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二、上年结转政府信息公开申请数量</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（一）予以公开</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（二）部分公开（区分处理的，只计这一情形，不计其他情形）</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1.属于国家秘密</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2.其他法律行政法规禁止公开</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3.危及“三安全一稳定”</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4.保护第三方合法权益</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5.属于三类内部事务信息</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楷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6.属于四类过程性信息</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7.属于行政执法案卷</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8.属于行政查询事项</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1.本机关不掌握相关政府信息</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default" w:ascii="Calibri" w:hAnsi="Calibri" w:eastAsia="宋体" w:cs="宋体"/>
                <w:color w:val="000000" w:themeColor="text1"/>
                <w:kern w:val="0"/>
                <w:sz w:val="20"/>
                <w:szCs w:val="20"/>
                <w:lang w:val="en-US" w:eastAsia="zh-CN"/>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default"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2.没有现成信息需要另行制作</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3.补正后申请内容仍不明确</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1.信访举报投诉类申请</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2.重复申请</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3.要求提供公开出版物</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4.无正当理由大量反复申请</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5.要求行政机关确认或重新出具已获取信息</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（六）其他处理</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（七）总计</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default" w:ascii="Calibri" w:hAnsi="Calibri" w:eastAsia="宋体" w:cs="宋体"/>
                <w:color w:val="000000" w:themeColor="text1"/>
                <w:kern w:val="0"/>
                <w:sz w:val="20"/>
                <w:szCs w:val="20"/>
                <w:lang w:val="en-US" w:eastAsia="zh-CN"/>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四、结转下年度继续办理</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w:t>
            </w:r>
          </w:p>
        </w:tc>
      </w:tr>
    </w:tbl>
    <w:p>
      <w:pPr>
        <w:pStyle w:val="2"/>
        <w:spacing w:before="0" w:beforeAutospacing="0" w:after="0" w:afterAutospacing="0" w:line="600" w:lineRule="exact"/>
        <w:jc w:val="center"/>
        <w:rPr>
          <w:rFonts w:ascii="仿宋_GB2312" w:eastAsia="仿宋_GB2312" w:hAnsiTheme="minorEastAsia"/>
          <w:b/>
          <w:color w:val="000000" w:themeColor="text1"/>
          <w:sz w:val="32"/>
          <w:szCs w:val="32"/>
          <w14:textFill>
            <w14:solidFill>
              <w14:schemeClr w14:val="tx1"/>
            </w14:solidFill>
          </w14:textFill>
        </w:rPr>
      </w:pPr>
      <w:r>
        <w:rPr>
          <w:rFonts w:hint="eastAsia" w:ascii="仿宋_GB2312" w:eastAsia="仿宋_GB2312" w:hAnsiTheme="minorEastAsia"/>
          <w:b/>
          <w:color w:val="000000" w:themeColor="text1"/>
          <w:sz w:val="32"/>
          <w:szCs w:val="32"/>
          <w14:textFill>
            <w14:solidFill>
              <w14:schemeClr w14:val="tx1"/>
            </w14:solidFill>
          </w14:textFill>
        </w:rPr>
        <w:t>四、政府信息公开行政复议、行政诉讼情况</w:t>
      </w:r>
    </w:p>
    <w:p>
      <w:pPr>
        <w:widowControl/>
        <w:shd w:val="clear" w:color="auto" w:fill="FFFFFF"/>
        <w:ind w:firstLine="480"/>
        <w:rPr>
          <w:rFonts w:ascii="宋体" w:hAnsi="宋体" w:eastAsia="宋体" w:cs="宋体"/>
          <w:color w:val="000000" w:themeColor="text1"/>
          <w:kern w:val="0"/>
          <w:sz w:val="22"/>
          <w14:textFill>
            <w14:solidFill>
              <w14:schemeClr w14:val="tx1"/>
            </w14:solidFill>
          </w14:textFill>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Calibri" w:hAnsi="Calibri" w:eastAsia="宋体" w:cs="宋体"/>
                <w:color w:val="000000" w:themeColor="text1"/>
                <w:kern w:val="0"/>
                <w:sz w:val="20"/>
                <w:szCs w:val="20"/>
                <w14:textFill>
                  <w14:solidFill>
                    <w14:schemeClr w14:val="tx1"/>
                  </w14:solidFill>
                </w14:textFill>
              </w:rPr>
              <w:t> </w:t>
            </w:r>
            <w:r>
              <w:rPr>
                <w:rFonts w:hint="eastAsia" w:ascii="Calibri" w:hAnsi="Calibri" w:eastAsia="宋体" w:cs="宋体"/>
                <w:color w:val="000000" w:themeColor="text1"/>
                <w:kern w:val="0"/>
                <w:sz w:val="20"/>
                <w:szCs w:val="20"/>
                <w14:textFill>
                  <w14:solidFill>
                    <w14:schemeClr w14:val="tx1"/>
                  </w14:solidFill>
                </w14:textFill>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14:textFill>
                  <w14:solidFill>
                    <w14:schemeClr w14:val="tx1"/>
                  </w14:solidFill>
                </w14:textFill>
              </w:rPr>
              <w:t>0</w:t>
            </w:r>
            <w:r>
              <w:rPr>
                <w:rFonts w:ascii="Calibri" w:hAnsi="Calibri" w:eastAsia="宋体" w:cs="宋体"/>
                <w:color w:val="000000" w:themeColor="text1"/>
                <w:kern w:val="0"/>
                <w:sz w:val="20"/>
                <w:szCs w:val="20"/>
                <w14:textFill>
                  <w14:solidFill>
                    <w14:schemeClr w14:val="tx1"/>
                  </w14:solidFill>
                </w14:textFill>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w:t>
            </w:r>
          </w:p>
        </w:tc>
      </w:tr>
    </w:tbl>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微软雅黑" w:eastAsia="仿宋_GB2312"/>
          <w:b/>
          <w:color w:val="000000" w:themeColor="text1"/>
          <w:sz w:val="32"/>
          <w:szCs w:val="32"/>
          <w:lang w:eastAsia="zh-CN"/>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五、存在的主要问题及改进</w:t>
      </w:r>
      <w:r>
        <w:rPr>
          <w:rFonts w:hint="eastAsia" w:ascii="仿宋_GB2312" w:hAnsi="微软雅黑" w:eastAsia="仿宋_GB2312"/>
          <w:b/>
          <w:color w:val="000000" w:themeColor="text1"/>
          <w:sz w:val="32"/>
          <w:szCs w:val="32"/>
          <w:lang w:val="en-US" w:eastAsia="zh-CN"/>
          <w14:textFill>
            <w14:solidFill>
              <w14:schemeClr w14:val="tx1"/>
            </w14:solidFill>
          </w14:textFill>
        </w:rPr>
        <w:t>措施</w:t>
      </w:r>
    </w:p>
    <w:p>
      <w:pPr>
        <w:ind w:firstLine="620" w:firstLineChars="200"/>
        <w:rPr>
          <w:rFonts w:hint="eastAsia" w:ascii="仿宋_GB2312" w:hAnsi="宋体" w:eastAsia="仿宋_GB2312" w:cs="仿宋_GB2312"/>
          <w:i w:val="0"/>
          <w:iCs w:val="0"/>
          <w:caps w:val="0"/>
          <w:color w:val="333333"/>
          <w:spacing w:val="0"/>
          <w:sz w:val="31"/>
          <w:szCs w:val="31"/>
          <w:shd w:val="clear" w:fill="FFFFFF"/>
        </w:rPr>
      </w:pPr>
      <w:r>
        <w:rPr>
          <w:rFonts w:ascii="仿宋_GB2312" w:hAnsi="宋体" w:eastAsia="仿宋_GB2312" w:cs="仿宋_GB2312"/>
          <w:i w:val="0"/>
          <w:iCs w:val="0"/>
          <w:caps w:val="0"/>
          <w:color w:val="333333"/>
          <w:spacing w:val="0"/>
          <w:sz w:val="31"/>
          <w:szCs w:val="31"/>
          <w:shd w:val="clear" w:fill="FFFFFF"/>
        </w:rPr>
        <w:t>目前，</w:t>
      </w:r>
      <w:r>
        <w:rPr>
          <w:rFonts w:hint="eastAsia" w:ascii="仿宋_GB2312" w:hAnsi="宋体" w:eastAsia="仿宋_GB2312" w:cs="仿宋_GB2312"/>
          <w:i w:val="0"/>
          <w:iCs w:val="0"/>
          <w:caps w:val="0"/>
          <w:color w:val="333333"/>
          <w:spacing w:val="0"/>
          <w:sz w:val="31"/>
          <w:szCs w:val="31"/>
          <w:shd w:val="clear" w:fill="FFFFFF"/>
          <w:lang w:val="en-US" w:eastAsia="zh-CN"/>
        </w:rPr>
        <w:t>县水利局</w:t>
      </w:r>
      <w:r>
        <w:rPr>
          <w:rFonts w:hint="eastAsia" w:ascii="仿宋_GB2312" w:hAnsi="宋体" w:eastAsia="仿宋_GB2312" w:cs="仿宋_GB2312"/>
          <w:i w:val="0"/>
          <w:iCs w:val="0"/>
          <w:caps w:val="0"/>
          <w:color w:val="333333"/>
          <w:spacing w:val="0"/>
          <w:sz w:val="31"/>
          <w:szCs w:val="31"/>
          <w:shd w:val="clear" w:fill="FFFFFF"/>
        </w:rPr>
        <w:t>信息公开工作虽然取得了一定成效，但仍存在一些差距和不足。主要表现在：主动公开力度仍有不足，信息公开制度建设存在短板，信息公开质量有待提高，公开意识和能力还有待提高等。</w:t>
      </w:r>
    </w:p>
    <w:p>
      <w:pPr>
        <w:ind w:firstLine="620" w:firstLineChars="200"/>
        <w:rPr>
          <w:rFonts w:hint="default" w:ascii="仿宋_GB2312" w:hAnsi="宋体" w:eastAsia="仿宋_GB2312" w:cs="仿宋_GB2312"/>
          <w:i w:val="0"/>
          <w:iCs w:val="0"/>
          <w:caps w:val="0"/>
          <w:color w:val="333333"/>
          <w:spacing w:val="0"/>
          <w:sz w:val="31"/>
          <w:szCs w:val="31"/>
          <w:shd w:val="clear" w:fill="FFFFFF"/>
          <w:lang w:val="en-US" w:eastAsia="zh-CN"/>
        </w:rPr>
      </w:pPr>
      <w:r>
        <w:rPr>
          <w:rFonts w:hint="default" w:ascii="仿宋_GB2312" w:hAnsi="宋体" w:eastAsia="仿宋_GB2312" w:cs="仿宋_GB2312"/>
          <w:i w:val="0"/>
          <w:iCs w:val="0"/>
          <w:caps w:val="0"/>
          <w:color w:val="333333"/>
          <w:spacing w:val="0"/>
          <w:sz w:val="31"/>
          <w:szCs w:val="31"/>
          <w:shd w:val="clear" w:fill="FFFFFF"/>
          <w:lang w:val="en-US"/>
        </w:rPr>
        <w:t>2024</w:t>
      </w:r>
      <w:r>
        <w:rPr>
          <w:rFonts w:hint="eastAsia" w:ascii="仿宋_GB2312" w:hAnsi="宋体" w:eastAsia="仿宋_GB2312" w:cs="仿宋_GB2312"/>
          <w:i w:val="0"/>
          <w:iCs w:val="0"/>
          <w:caps w:val="0"/>
          <w:color w:val="333333"/>
          <w:spacing w:val="0"/>
          <w:sz w:val="31"/>
          <w:szCs w:val="31"/>
          <w:shd w:val="clear" w:fill="FFFFFF"/>
          <w:lang w:val="en-US" w:eastAsia="zh-CN"/>
        </w:rPr>
        <w:t>年，我局将围绕县委、县政府重大决策部署，扎实做好信息公开工作：一是强化对局各股室、所属单位政务公开工作的指导和监督，推动信息公开更加及时有效，内容来源更加权威准确、审核把关更加规范严谨；二是加强平台建设和管理，权威规范发布规划、规章、规范性文件等重点政务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highlight w:val="none"/>
          <w:shd w:val="clear" w:color="auto" w:fill="FFFFFF"/>
          <w14:textFill>
            <w14:solidFill>
              <w14:schemeClr w14:val="tx1"/>
            </w14:solidFill>
          </w14:textFill>
        </w:rPr>
        <w:t>六、其他需要</w:t>
      </w:r>
      <w:r>
        <w:rPr>
          <w:rFonts w:hint="eastAsia" w:ascii="黑体" w:hAnsi="黑体" w:eastAsia="黑体" w:cs="黑体"/>
          <w:bCs/>
          <w:color w:val="000000" w:themeColor="text1"/>
          <w:sz w:val="32"/>
          <w:szCs w:val="32"/>
          <w:shd w:val="clear" w:color="auto" w:fill="FFFFFF"/>
          <w14:textFill>
            <w14:solidFill>
              <w14:schemeClr w14:val="tx1"/>
            </w14:solidFill>
          </w14:textFill>
        </w:rPr>
        <w:t>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今年未发生收取信息处理费的情况。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本年度无需要报告的事项。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微软雅黑" w:eastAsia="仿宋_GB2312" w:cs="宋体"/>
          <w:color w:val="000000" w:themeColor="text1"/>
          <w:kern w:val="0"/>
          <w:sz w:val="32"/>
          <w:szCs w:val="32"/>
          <w:lang w:val="en-US" w:eastAsia="zh-CN"/>
          <w14:textFill>
            <w14:solidFill>
              <w14:schemeClr w14:val="tx1"/>
            </w14:solidFill>
          </w14:textFill>
        </w:rPr>
      </w:pPr>
      <w:r>
        <w:rPr>
          <w:rFonts w:hint="default" w:ascii="仿宋_GB2312" w:hAnsi="微软雅黑" w:eastAsia="仿宋_GB2312" w:cs="宋体"/>
          <w:color w:val="000000" w:themeColor="text1"/>
          <w:kern w:val="0"/>
          <w:sz w:val="32"/>
          <w:szCs w:val="32"/>
          <w:lang w:val="en-US"/>
          <w14:textFill>
            <w14:solidFill>
              <w14:schemeClr w14:val="tx1"/>
            </w14:solidFill>
          </w14:textFill>
        </w:rPr>
        <w:t>2024</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年</w:t>
      </w:r>
      <w:r>
        <w:rPr>
          <w:rFonts w:hint="default" w:ascii="仿宋_GB2312" w:hAnsi="微软雅黑" w:eastAsia="仿宋_GB2312" w:cs="宋体"/>
          <w:color w:val="000000" w:themeColor="text1"/>
          <w:kern w:val="0"/>
          <w:sz w:val="32"/>
          <w:szCs w:val="32"/>
          <w:lang w:val="en-US" w:eastAsia="zh-CN"/>
          <w14:textFill>
            <w14:solidFill>
              <w14:schemeClr w14:val="tx1"/>
            </w14:solidFill>
          </w14:textFill>
        </w:rPr>
        <w:t>1</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月</w:t>
      </w:r>
      <w:r>
        <w:rPr>
          <w:rFonts w:hint="default" w:ascii="仿宋_GB2312" w:hAnsi="微软雅黑" w:eastAsia="仿宋_GB2312" w:cs="宋体"/>
          <w:color w:val="000000" w:themeColor="text1"/>
          <w:kern w:val="0"/>
          <w:sz w:val="32"/>
          <w:szCs w:val="32"/>
          <w:lang w:val="en-US" w:eastAsia="zh-CN"/>
          <w14:textFill>
            <w14:solidFill>
              <w14:schemeClr w14:val="tx1"/>
            </w14:solidFill>
          </w14:textFill>
        </w:rPr>
        <w:t>15</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日</w:t>
      </w:r>
    </w:p>
    <w:p>
      <w:pPr>
        <w:ind w:firstLine="620" w:firstLineChars="200"/>
        <w:rPr>
          <w:rFonts w:hint="default" w:ascii="仿宋_GB2312" w:hAnsi="宋体" w:eastAsia="仿宋_GB2312" w:cs="仿宋_GB2312"/>
          <w:i w:val="0"/>
          <w:iCs w:val="0"/>
          <w:caps w:val="0"/>
          <w:color w:val="333333"/>
          <w:spacing w:val="0"/>
          <w:sz w:val="31"/>
          <w:szCs w:val="3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E5BA7"/>
    <w:multiLevelType w:val="singleLevel"/>
    <w:tmpl w:val="1B0E5B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359DA"/>
    <w:rsid w:val="095359DA"/>
    <w:rsid w:val="0CF97960"/>
    <w:rsid w:val="45D673D7"/>
    <w:rsid w:val="64001950"/>
    <w:rsid w:val="6B000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2024-01-16T00:41:00Z</dcterms:created>
  <dc:creator>Lenovo</dc:creator>
  <cp:lastModifiedBy>Lenovo</cp:lastModifiedBy>
  <cp:lastPrinted>2024-01-16T01:48:00Z</cp:lastPrinted>
  <dcterms:modified xsi:type="dcterms:W3CDTF">2024-01-17T07:01:18Z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AA11F1CCC19640408320CA831631DB58</vt:lpwstr>
  </property>
</Properties>
</file>