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DFDFDF" w:sz="4" w:space="0"/>
          <w:left w:val="single" w:color="DFDFDF" w:sz="4" w:space="0"/>
          <w:bottom w:val="single" w:color="DFDFDF" w:sz="4" w:space="0"/>
          <w:right w:val="single" w:color="DFDFDF" w:sz="4" w:space="0"/>
        </w:pBdr>
        <w:shd w:val="clear" w:fill="FFFFFF"/>
        <w:autoSpaceDE w:val="0"/>
        <w:autoSpaceDN/>
        <w:spacing w:before="36" w:beforeAutospacing="0" w:after="0" w:afterAutospacing="0" w:line="444" w:lineRule="atLeast"/>
        <w:ind w:left="0" w:right="0" w:firstLine="492"/>
        <w:jc w:val="both"/>
      </w:pPr>
      <w:r>
        <w:rPr>
          <w:bdr w:val="none" w:color="auto" w:sz="0" w:space="0"/>
          <w:shd w:val="clear" w:fill="FFFFFF"/>
        </w:rPr>
        <w:t xml:space="preserve">​ </w:t>
      </w:r>
    </w:p>
    <w:p>
      <w:pPr>
        <w:pStyle w:val="2"/>
        <w:keepNext w:val="0"/>
        <w:keepLines w:val="0"/>
        <w:widowControl/>
        <w:suppressLineNumbers w:val="0"/>
        <w:pBdr>
          <w:top w:val="single" w:color="DFDFDF" w:sz="4" w:space="0"/>
          <w:left w:val="single" w:color="DFDFDF" w:sz="4" w:space="0"/>
          <w:bottom w:val="single" w:color="DFDFDF" w:sz="4" w:space="0"/>
          <w:right w:val="single" w:color="DFDFDF" w:sz="4" w:space="0"/>
        </w:pBdr>
        <w:shd w:val="clear" w:fill="FFFFFF"/>
        <w:spacing w:before="36" w:beforeAutospacing="0" w:after="0" w:afterAutospacing="0"/>
        <w:ind w:right="0"/>
        <w:jc w:val="center"/>
      </w:pPr>
      <w:r>
        <w:rPr>
          <w:rStyle w:val="5"/>
          <w:rFonts w:ascii="方正小标宋简体" w:hAnsi="方正小标宋简体" w:eastAsia="方正小标宋简体" w:cs="方正小标宋简体"/>
          <w:color w:val="333333"/>
          <w:spacing w:val="0"/>
          <w:sz w:val="34"/>
          <w:szCs w:val="34"/>
          <w:bdr w:val="none" w:color="auto" w:sz="0" w:space="0"/>
          <w:shd w:val="clear" w:fill="FFFFFF"/>
        </w:rPr>
        <w:t>靖安县审计局</w:t>
      </w:r>
    </w:p>
    <w:p>
      <w:pPr>
        <w:pStyle w:val="2"/>
        <w:keepNext w:val="0"/>
        <w:keepLines w:val="0"/>
        <w:widowControl/>
        <w:suppressLineNumbers w:val="0"/>
        <w:pBdr>
          <w:top w:val="single" w:color="DFDFDF" w:sz="4" w:space="0"/>
          <w:left w:val="single" w:color="DFDFDF" w:sz="4" w:space="0"/>
          <w:bottom w:val="single" w:color="DFDFDF" w:sz="4" w:space="0"/>
          <w:right w:val="single" w:color="DFDFDF" w:sz="4" w:space="0"/>
        </w:pBdr>
        <w:shd w:val="clear" w:fill="FFFFFF"/>
        <w:spacing w:before="36" w:beforeAutospacing="0" w:after="0" w:afterAutospacing="0"/>
        <w:ind w:right="0"/>
        <w:jc w:val="center"/>
      </w:pPr>
      <w:bookmarkStart w:id="0" w:name="_GoBack"/>
      <w:r>
        <w:rPr>
          <w:rStyle w:val="5"/>
          <w:rFonts w:hint="eastAsia" w:ascii="方正小标宋简体" w:hAnsi="方正小标宋简体" w:eastAsia="方正小标宋简体" w:cs="方正小标宋简体"/>
          <w:color w:val="333333"/>
          <w:spacing w:val="0"/>
          <w:sz w:val="34"/>
          <w:szCs w:val="34"/>
          <w:bdr w:val="none" w:color="auto" w:sz="0" w:space="0"/>
          <w:shd w:val="clear" w:fill="FFFFFF"/>
        </w:rPr>
        <w:t>2021年政府信息公开工作年度报告</w:t>
      </w:r>
    </w:p>
    <w:bookmarkEnd w:id="0"/>
    <w:p>
      <w:pPr>
        <w:pStyle w:val="2"/>
        <w:keepNext w:val="0"/>
        <w:keepLines w:val="0"/>
        <w:widowControl/>
        <w:suppressLineNumbers w:val="0"/>
        <w:pBdr>
          <w:top w:val="single" w:color="DFDFDF" w:sz="4" w:space="0"/>
          <w:left w:val="single" w:color="DFDFDF" w:sz="4" w:space="0"/>
          <w:bottom w:val="single" w:color="DFDFDF" w:sz="4" w:space="0"/>
          <w:right w:val="single" w:color="DFDFDF" w:sz="4" w:space="0"/>
        </w:pBdr>
        <w:shd w:val="clear" w:fill="FFFFFF"/>
        <w:autoSpaceDE w:val="0"/>
        <w:autoSpaceDN/>
        <w:spacing w:before="36" w:beforeAutospacing="0" w:after="0" w:afterAutospacing="0" w:line="444" w:lineRule="atLeast"/>
        <w:ind w:left="0" w:right="0" w:firstLine="492"/>
        <w:jc w:val="both"/>
      </w:pPr>
      <w:r>
        <w:rPr>
          <w:rFonts w:ascii="仿宋_GB2312" w:hAnsi="仿宋_GB2312" w:eastAsia="仿宋_GB2312" w:cs="仿宋_GB2312"/>
          <w:color w:val="333333"/>
          <w:spacing w:val="0"/>
          <w:sz w:val="25"/>
          <w:szCs w:val="25"/>
          <w:bdr w:val="none" w:color="auto" w:sz="0" w:space="0"/>
          <w:shd w:val="clear" w:fill="FFFFFF"/>
        </w:rPr>
        <w:t>2021</w:t>
      </w:r>
      <w:r>
        <w:rPr>
          <w:rFonts w:hint="eastAsia" w:ascii="仿宋_GB2312" w:hAnsi="仿宋_GB2312" w:eastAsia="仿宋_GB2312" w:cs="仿宋_GB2312"/>
          <w:color w:val="333333"/>
          <w:spacing w:val="0"/>
          <w:sz w:val="25"/>
          <w:szCs w:val="25"/>
          <w:bdr w:val="none" w:color="auto" w:sz="0" w:space="0"/>
          <w:shd w:val="clear" w:fill="FFFFFF"/>
        </w:rPr>
        <w:t>年，靖安县审计局在县委、县政府的正确领导下，在上级有关部门的指导下，认真落实政府信息公开要求，扎实推动政府信息公开工作，根据《中华人民共和国政府信息公开条例》规定，靖安县审计局结合工作实际，编制了靖安县审计局2021年政府信息公开工作年度报告，现给予公布。本报告中所列数据的统计限自2021年1月1日至 2021年12月31日止。本年度报告的电子版可以在靖安县人民政府网站审计局信息公开页面下载。如对本年度报告有任何疑问，请联系：审计局人秘股，联系电话：0795-4662628，地址：靖安县石马中路12号，邮编：330600。</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ind w:left="216" w:right="0" w:firstLine="540"/>
        <w:jc w:val="both"/>
      </w:pPr>
      <w:r>
        <w:rPr>
          <w:rFonts w:ascii="黑体" w:hAnsi="宋体" w:eastAsia="黑体" w:cs="黑体"/>
          <w:color w:val="333333"/>
          <w:spacing w:val="0"/>
          <w:sz w:val="24"/>
          <w:szCs w:val="24"/>
          <w:bdr w:val="none" w:color="auto" w:sz="0" w:space="0"/>
          <w:shd w:val="clear" w:fill="FFFFFF"/>
        </w:rPr>
        <w:t>一、</w:t>
      </w:r>
      <w:r>
        <w:rPr>
          <w:rFonts w:hint="eastAsia" w:ascii="黑体" w:hAnsi="宋体" w:eastAsia="黑体" w:cs="黑体"/>
          <w:color w:val="333333"/>
          <w:spacing w:val="0"/>
          <w:sz w:val="24"/>
          <w:szCs w:val="24"/>
          <w:bdr w:val="none" w:color="auto" w:sz="0" w:space="0"/>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2021年，靖安县审计局认真按照《中华人民共和国政府信息公开条例》和县政府要求开展政府信息公开工作，全面落实信息公开条例，夯实主动公开工作基础，规范依申请公开办理流程，大力开展政府信息公开工作，推动政府信息公开工作常态化、长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Style w:val="5"/>
          <w:rFonts w:hint="eastAsia" w:ascii="仿宋_GB2312" w:hAnsi="仿宋_GB2312" w:eastAsia="仿宋_GB2312" w:cs="仿宋_GB2312"/>
          <w:b/>
          <w:bCs/>
          <w:color w:val="333333"/>
          <w:spacing w:val="0"/>
          <w:sz w:val="25"/>
          <w:szCs w:val="25"/>
          <w:bdr w:val="none" w:color="auto" w:sz="0" w:space="0"/>
          <w:shd w:val="clear" w:fill="FFFFFF"/>
        </w:rPr>
        <w:t>(一）</w:t>
      </w:r>
      <w:r>
        <w:rPr>
          <w:rStyle w:val="5"/>
          <w:rFonts w:hint="eastAsia" w:ascii="仿宋_GB2312" w:hAnsi="仿宋_GB2312" w:eastAsia="仿宋_GB2312" w:cs="仿宋_GB2312"/>
          <w:color w:val="333333"/>
          <w:spacing w:val="0"/>
          <w:sz w:val="25"/>
          <w:szCs w:val="25"/>
          <w:bdr w:val="none" w:color="auto" w:sz="0" w:space="0"/>
          <w:shd w:val="clear" w:fill="FFFFFF"/>
        </w:rPr>
        <w:t>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2021 年，我局通过政府网站公开政府信息62条，含工作动态49条，公开指南1条，概况信息1条，政策文件4条，财政信息2条，政策信息公开年报1条，发展规划信息 2条，建议提案信息 2 条。</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Style w:val="5"/>
          <w:rFonts w:hint="eastAsia" w:ascii="仿宋_GB2312" w:hAnsi="仿宋_GB2312" w:eastAsia="仿宋_GB2312" w:cs="仿宋_GB2312"/>
          <w:color w:val="333333"/>
          <w:spacing w:val="0"/>
          <w:sz w:val="25"/>
          <w:szCs w:val="25"/>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2021年，本单位未收到书面申请政府信息公开，未收到信函、传真等形式申请要求公开政府信息，未收到申请公开政府信息的电子邮件及网上申请。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92"/>
        <w:jc w:val="both"/>
      </w:pPr>
      <w:r>
        <w:rPr>
          <w:rStyle w:val="5"/>
          <w:rFonts w:hint="eastAsia" w:ascii="仿宋_GB2312" w:hAnsi="仿宋_GB2312" w:eastAsia="仿宋_GB2312" w:cs="仿宋_GB2312"/>
          <w:color w:val="333333"/>
          <w:spacing w:val="0"/>
          <w:sz w:val="25"/>
          <w:szCs w:val="25"/>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依据《中华人民共和国政府信息公开条例》和省市县相关文件要求，制定本单位政府信息公开管理制度，严格区分主动公开、依申请公开、不予公开工作信息。健全完善信息发布规范、公文及信息报送审核制度、保密审查机制等，进一步规范政府信息公开办理流程。在依法保护国家机密、商业秘密、个人隐私的前提下，强化公开信息的准确性、及时性、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04"/>
        <w:jc w:val="both"/>
      </w:pPr>
      <w:r>
        <w:rPr>
          <w:rStyle w:val="5"/>
          <w:rFonts w:hint="eastAsia" w:ascii="仿宋_GB2312" w:hAnsi="仿宋_GB2312" w:eastAsia="仿宋_GB2312" w:cs="仿宋_GB2312"/>
          <w:color w:val="333333"/>
          <w:spacing w:val="0"/>
          <w:sz w:val="25"/>
          <w:szCs w:val="25"/>
          <w:bdr w:val="none" w:color="auto" w:sz="0" w:space="0"/>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靖安县人民政府信息公开网站（</w:t>
      </w:r>
      <w:r>
        <w:rPr>
          <w:rFonts w:ascii="Times New Roman" w:hAnsi="Times New Roman" w:cs="Times New Roman"/>
          <w:color w:val="333333"/>
          <w:spacing w:val="0"/>
          <w:sz w:val="25"/>
          <w:szCs w:val="25"/>
          <w:bdr w:val="none" w:color="auto" w:sz="0" w:space="0"/>
          <w:shd w:val="clear" w:fill="FFFFFF"/>
        </w:rPr>
        <w:t>http://www.jxjaxzf.gov.cn/</w:t>
      </w:r>
      <w:r>
        <w:rPr>
          <w:rFonts w:hint="eastAsia" w:ascii="仿宋_GB2312" w:hAnsi="仿宋_GB2312" w:eastAsia="仿宋_GB2312" w:cs="仿宋_GB2312"/>
          <w:color w:val="333333"/>
          <w:spacing w:val="0"/>
          <w:sz w:val="25"/>
          <w:szCs w:val="25"/>
          <w:bdr w:val="none" w:color="auto" w:sz="0" w:space="0"/>
          <w:shd w:val="clear" w:fill="FFFFFF"/>
        </w:rPr>
        <w:t>）是我局主要信息公开平台。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16"/>
        <w:jc w:val="both"/>
      </w:pPr>
      <w:r>
        <w:rPr>
          <w:rFonts w:hint="eastAsia" w:ascii="仿宋_GB2312" w:hAnsi="仿宋_GB2312" w:eastAsia="仿宋_GB2312" w:cs="仿宋_GB2312"/>
          <w:b/>
          <w:bCs/>
          <w:color w:val="333333"/>
          <w:spacing w:val="0"/>
          <w:sz w:val="25"/>
          <w:szCs w:val="25"/>
          <w:bdr w:val="none" w:color="auto" w:sz="0" w:space="0"/>
          <w:shd w:val="clear" w:fill="FFFFFF"/>
        </w:rPr>
        <w:t>（五）</w:t>
      </w:r>
      <w:r>
        <w:rPr>
          <w:rStyle w:val="5"/>
          <w:rFonts w:hint="eastAsia" w:ascii="仿宋_GB2312" w:hAnsi="仿宋_GB2312" w:eastAsia="仿宋_GB2312" w:cs="仿宋_GB2312"/>
          <w:color w:val="333333"/>
          <w:spacing w:val="0"/>
          <w:sz w:val="25"/>
          <w:szCs w:val="25"/>
          <w:bdr w:val="none" w:color="auto" w:sz="0" w:space="0"/>
          <w:shd w:val="clear" w:fill="FFFFFF"/>
        </w:rPr>
        <w:t>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我局成明确专人负责政府信息公开工作，确保权责清晰，及时准确公开信息。将政务公开工作纳入重点工作，落实信息公开联络员—分管领导—公开信息平台分管领导“三级审批”制度，建立健全信息公开合法性、保密性、关键字正确表述等内容审查机制，确保信息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216" w:right="0" w:firstLine="612"/>
        <w:jc w:val="both"/>
      </w:pPr>
      <w:r>
        <w:rPr>
          <w:rFonts w:hint="eastAsia" w:ascii="黑体" w:hAnsi="宋体" w:eastAsia="黑体" w:cs="黑体"/>
          <w:color w:val="333333"/>
          <w:spacing w:val="12"/>
          <w:sz w:val="24"/>
          <w:szCs w:val="24"/>
          <w:bdr w:val="none" w:color="auto" w:sz="0" w:space="0"/>
          <w:shd w:val="clear" w:fill="FFFFFF"/>
        </w:rPr>
        <w:t>二、主动公开政府信息情况</w:t>
      </w:r>
    </w:p>
    <w:tbl>
      <w:tblPr>
        <w:tblW w:w="679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6"/>
        <w:gridCol w:w="1452"/>
        <w:gridCol w:w="1452"/>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8" w:hRule="atLeast"/>
          <w:tblCellSpacing w:w="0" w:type="dxa"/>
        </w:trPr>
        <w:tc>
          <w:tcPr>
            <w:tcW w:w="6792" w:type="dxa"/>
            <w:gridSpan w:val="4"/>
            <w:tcBorders>
              <w:top w:val="single" w:color="000000" w:sz="4" w:space="0"/>
              <w:left w:val="single" w:color="000000" w:sz="4" w:space="0"/>
              <w:bottom w:val="single" w:color="000000" w:sz="4" w:space="0"/>
              <w:right w:val="single" w:color="000000" w:sz="4" w:space="0"/>
            </w:tcBorders>
            <w:shd w:val="clear" w:color="auto" w:fill="C6D9F1"/>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blCellSpacing w:w="0" w:type="dxa"/>
        </w:trPr>
        <w:tc>
          <w:tcPr>
            <w:tcW w:w="2436" w:type="dxa"/>
            <w:vMerge w:val="restart"/>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信息内容</w:t>
            </w:r>
          </w:p>
        </w:tc>
        <w:tc>
          <w:tcPr>
            <w:tcW w:w="145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本年制发件数</w:t>
            </w:r>
          </w:p>
        </w:tc>
        <w:tc>
          <w:tcPr>
            <w:tcW w:w="145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本年废止件数</w:t>
            </w:r>
          </w:p>
        </w:tc>
        <w:tc>
          <w:tcPr>
            <w:tcW w:w="1452" w:type="dxa"/>
            <w:vMerge w:val="restart"/>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0" w:type="dxa"/>
        </w:trPr>
        <w:tc>
          <w:tcPr>
            <w:tcW w:w="2436"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45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45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452" w:type="dxa"/>
            <w:vMerge w:val="continue"/>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4"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规章</w:t>
            </w:r>
          </w:p>
        </w:tc>
        <w:tc>
          <w:tcPr>
            <w:tcW w:w="145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ascii="微软雅黑" w:hAnsi="微软雅黑" w:eastAsia="微软雅黑" w:cs="微软雅黑"/>
                <w:color w:val="333333"/>
                <w:sz w:val="16"/>
                <w:szCs w:val="16"/>
              </w:rPr>
              <w:t>0</w:t>
            </w:r>
          </w:p>
        </w:tc>
        <w:tc>
          <w:tcPr>
            <w:tcW w:w="145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145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规范性文件</w:t>
            </w:r>
          </w:p>
        </w:tc>
        <w:tc>
          <w:tcPr>
            <w:tcW w:w="145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145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145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6792" w:type="dxa"/>
            <w:gridSpan w:val="4"/>
            <w:tcBorders>
              <w:top w:val="nil"/>
              <w:left w:val="single" w:color="000000" w:sz="4" w:space="0"/>
              <w:bottom w:val="single" w:color="000000" w:sz="4" w:space="0"/>
              <w:right w:val="single" w:color="000000" w:sz="4" w:space="0"/>
            </w:tcBorders>
            <w:shd w:val="clear" w:color="auto" w:fill="C6D9F1"/>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信息内容</w:t>
            </w:r>
          </w:p>
        </w:tc>
        <w:tc>
          <w:tcPr>
            <w:tcW w:w="4356" w:type="dxa"/>
            <w:gridSpan w:val="3"/>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8"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行政许可</w:t>
            </w:r>
          </w:p>
        </w:tc>
        <w:tc>
          <w:tcPr>
            <w:tcW w:w="4356" w:type="dxa"/>
            <w:gridSpan w:val="3"/>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ascii="Calibri" w:hAnsi="Calibri" w:eastAsia="Calibri" w:cs="Calibri"/>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6" w:hRule="atLeast"/>
          <w:tblCellSpacing w:w="0" w:type="dxa"/>
        </w:trPr>
        <w:tc>
          <w:tcPr>
            <w:tcW w:w="6792" w:type="dxa"/>
            <w:gridSpan w:val="4"/>
            <w:tcBorders>
              <w:top w:val="nil"/>
              <w:left w:val="single" w:color="000000" w:sz="4" w:space="0"/>
              <w:bottom w:val="single" w:color="000000" w:sz="4" w:space="0"/>
              <w:right w:val="single" w:color="000000" w:sz="4" w:space="0"/>
            </w:tcBorders>
            <w:shd w:val="clear" w:color="auto" w:fill="C6D9F1"/>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信息内容</w:t>
            </w:r>
          </w:p>
        </w:tc>
        <w:tc>
          <w:tcPr>
            <w:tcW w:w="4356" w:type="dxa"/>
            <w:gridSpan w:val="3"/>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4"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行政处罚</w:t>
            </w:r>
          </w:p>
        </w:tc>
        <w:tc>
          <w:tcPr>
            <w:tcW w:w="4356" w:type="dxa"/>
            <w:gridSpan w:val="3"/>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24"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行政强制</w:t>
            </w:r>
          </w:p>
        </w:tc>
        <w:tc>
          <w:tcPr>
            <w:tcW w:w="4356" w:type="dxa"/>
            <w:gridSpan w:val="3"/>
            <w:tcBorders>
              <w:top w:val="nil"/>
              <w:left w:val="nil"/>
              <w:bottom w:val="single" w:color="000000" w:sz="4" w:space="0"/>
              <w:right w:val="single" w:color="000000" w:sz="4" w:space="0"/>
            </w:tcBorders>
            <w:shd w:val="clear" w:color="auto" w:fill="DAEEF3"/>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2" w:hRule="atLeast"/>
          <w:tblCellSpacing w:w="0" w:type="dxa"/>
        </w:trPr>
        <w:tc>
          <w:tcPr>
            <w:tcW w:w="6792" w:type="dxa"/>
            <w:gridSpan w:val="4"/>
            <w:tcBorders>
              <w:top w:val="nil"/>
              <w:left w:val="single" w:color="000000" w:sz="4" w:space="0"/>
              <w:bottom w:val="single" w:color="000000" w:sz="4" w:space="0"/>
              <w:right w:val="single" w:color="000000" w:sz="4" w:space="0"/>
            </w:tcBorders>
            <w:shd w:val="clear" w:color="auto" w:fill="C6D9F1"/>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blCellSpacing w:w="0" w:type="dxa"/>
        </w:trPr>
        <w:tc>
          <w:tcPr>
            <w:tcW w:w="2436" w:type="dxa"/>
            <w:tcBorders>
              <w:top w:val="nil"/>
              <w:left w:val="single" w:color="000000" w:sz="4" w:space="0"/>
              <w:bottom w:val="single" w:color="000000" w:sz="4" w:space="0"/>
              <w:right w:val="nil"/>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信息内容</w:t>
            </w:r>
          </w:p>
        </w:tc>
        <w:tc>
          <w:tcPr>
            <w:tcW w:w="4356" w:type="dxa"/>
            <w:gridSpan w:val="3"/>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88" w:hRule="atLeast"/>
          <w:tblCellSpacing w:w="0" w:type="dxa"/>
        </w:trPr>
        <w:tc>
          <w:tcPr>
            <w:tcW w:w="2436" w:type="dxa"/>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Style w:val="5"/>
                <w:rFonts w:hint="eastAsia" w:ascii="宋体" w:hAnsi="宋体" w:eastAsia="宋体" w:cs="宋体"/>
                <w:sz w:val="14"/>
                <w:szCs w:val="14"/>
              </w:rPr>
              <w:t>行政事业性收费</w:t>
            </w:r>
          </w:p>
        </w:tc>
        <w:tc>
          <w:tcPr>
            <w:tcW w:w="4356" w:type="dxa"/>
            <w:gridSpan w:val="3"/>
            <w:tcBorders>
              <w:top w:val="nil"/>
              <w:left w:val="nil"/>
              <w:bottom w:val="single" w:color="000000" w:sz="4" w:space="0"/>
              <w:right w:val="single" w:color="000000" w:sz="4" w:space="0"/>
            </w:tcBorders>
            <w:shd w:val="clear" w:color="auto" w:fill="DAEEF3"/>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216" w:right="0" w:firstLine="504"/>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216" w:right="0" w:firstLine="504"/>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216" w:right="0" w:firstLine="504"/>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216" w:right="0" w:firstLine="504"/>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216" w:right="0" w:firstLine="504"/>
        <w:jc w:val="both"/>
      </w:pPr>
      <w:r>
        <w:rPr>
          <w:rFonts w:hint="eastAsia" w:ascii="黑体" w:hAnsi="宋体" w:eastAsia="黑体" w:cs="黑体"/>
          <w:color w:val="333333"/>
          <w:spacing w:val="12"/>
          <w:sz w:val="24"/>
          <w:szCs w:val="24"/>
          <w:bdr w:val="none" w:color="auto" w:sz="0" w:space="0"/>
          <w:shd w:val="clear" w:fill="FFFFFF"/>
        </w:rPr>
        <w:t>三、收到和处理政府信息公开申请情况</w:t>
      </w:r>
    </w:p>
    <w:tbl>
      <w:tblPr>
        <w:tblW w:w="762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64"/>
        <w:gridCol w:w="936"/>
        <w:gridCol w:w="1368"/>
        <w:gridCol w:w="636"/>
        <w:gridCol w:w="636"/>
        <w:gridCol w:w="636"/>
        <w:gridCol w:w="636"/>
        <w:gridCol w:w="636"/>
        <w:gridCol w:w="636"/>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3168" w:type="dxa"/>
            <w:gridSpan w:val="3"/>
            <w:vMerge w:val="restart"/>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宋体" w:hAnsi="宋体" w:eastAsia="宋体" w:cs="宋体"/>
                <w:sz w:val="14"/>
                <w:szCs w:val="14"/>
              </w:rPr>
              <w:t>（本列数据的勾稽关系为：第一项加第二项之和，等于第三项加第四项之和）</w:t>
            </w:r>
          </w:p>
        </w:tc>
        <w:tc>
          <w:tcPr>
            <w:tcW w:w="4452" w:type="dxa"/>
            <w:gridSpan w:val="7"/>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4" w:hRule="atLeast"/>
          <w:tblCellSpacing w:w="0" w:type="dxa"/>
        </w:trPr>
        <w:tc>
          <w:tcPr>
            <w:tcW w:w="3168" w:type="dxa"/>
            <w:gridSpan w:val="3"/>
            <w:vMerge w:val="continue"/>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63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自然人</w:t>
            </w:r>
          </w:p>
        </w:tc>
        <w:tc>
          <w:tcPr>
            <w:tcW w:w="3180" w:type="dxa"/>
            <w:gridSpan w:val="5"/>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法人或其他组织</w:t>
            </w:r>
          </w:p>
        </w:tc>
        <w:tc>
          <w:tcPr>
            <w:tcW w:w="63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8" w:hRule="atLeast"/>
          <w:tblCellSpacing w:w="0" w:type="dxa"/>
        </w:trPr>
        <w:tc>
          <w:tcPr>
            <w:tcW w:w="3168" w:type="dxa"/>
            <w:gridSpan w:val="3"/>
            <w:vMerge w:val="continue"/>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6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商业企业</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科研机构</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社会公益组织</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法律服务机构</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其他</w:t>
            </w:r>
          </w:p>
        </w:tc>
        <w:tc>
          <w:tcPr>
            <w:tcW w:w="6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3168" w:type="dxa"/>
            <w:gridSpan w:val="3"/>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宋体" w:hAnsi="宋体" w:eastAsia="宋体" w:cs="宋体"/>
                <w:sz w:val="15"/>
                <w:szCs w:val="15"/>
              </w:rPr>
              <w:t>一、本年新收政府信息公开申请数量</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3168" w:type="dxa"/>
            <w:gridSpan w:val="3"/>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宋体" w:hAnsi="宋体" w:eastAsia="宋体" w:cs="宋体"/>
                <w:sz w:val="15"/>
                <w:szCs w:val="15"/>
              </w:rPr>
              <w:t>二、上年结转政府信息公开申请数量</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864" w:type="dxa"/>
            <w:vMerge w:val="restart"/>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sz w:val="15"/>
                <w:szCs w:val="15"/>
              </w:rPr>
              <w:t>三、本年度办理结果</w:t>
            </w:r>
          </w:p>
        </w:tc>
        <w:tc>
          <w:tcPr>
            <w:tcW w:w="2304" w:type="dxa"/>
            <w:gridSpan w:val="2"/>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ascii="楷体" w:hAnsi="楷体" w:eastAsia="楷体" w:cs="楷体"/>
                <w:sz w:val="15"/>
                <w:szCs w:val="15"/>
              </w:rPr>
              <w:t>（一）予以公开</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8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2304" w:type="dxa"/>
            <w:gridSpan w:val="2"/>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（二）部分公开（区分处理的，只计这一情形，不计其他情形）</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2"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（三）不予公开</w:t>
            </w: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ascii="仿宋" w:hAnsi="仿宋" w:eastAsia="仿宋" w:cs="仿宋"/>
                <w:sz w:val="15"/>
                <w:szCs w:val="15"/>
              </w:rPr>
              <w:t>1.属于国家秘密</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4"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2.其他法律行政法规禁止公开</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3.危及“三安全一稳定”</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4.保护第三方合法权益</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5.属于三类内部事务信息</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6.属于四类过程性信息</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7.属于行政执法案卷</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仿宋" w:hAnsi="仿宋" w:eastAsia="仿宋" w:cs="仿宋"/>
                <w:sz w:val="15"/>
                <w:szCs w:val="15"/>
              </w:rPr>
              <w:t>8.属于行政查询事项</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（四）无法提供</w:t>
            </w: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1.本机关不掌握相关政府信息</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2.没有现成信息需要另行制作</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2"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3.补正后申请内容仍不明确</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（五）不予处理</w:t>
            </w: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1.信访举报投诉类申请</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2.重复申请</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3.要求提供公开出版物</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4.无正当理由大量反复申请</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5.要求行政机关确认或重新出具已获取信息</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32"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pPr>
            <w:r>
              <w:rPr>
                <w:rFonts w:hint="eastAsia" w:ascii="楷体" w:hAnsi="楷体" w:eastAsia="楷体" w:cs="楷体"/>
                <w:sz w:val="15"/>
                <w:szCs w:val="15"/>
              </w:rPr>
              <w:t>（六）其他处理</w:t>
            </w: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1.申请人无正当理由逾期不补正、行政机关不再处理其政府信息公开申请</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84"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936"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136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2.申请人逾期未按收费通知要求缴纳费用、行政机关不再处理其政府信息公开申请</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宋体"/>
                <w:sz w:val="24"/>
                <w:szCs w:val="24"/>
              </w:rPr>
            </w:pPr>
          </w:p>
        </w:tc>
        <w:tc>
          <w:tcPr>
            <w:tcW w:w="2304" w:type="dxa"/>
            <w:gridSpan w:val="2"/>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楷体" w:hAnsi="楷体" w:eastAsia="楷体" w:cs="楷体"/>
                <w:sz w:val="15"/>
                <w:szCs w:val="15"/>
              </w:rPr>
              <w:t>（七）总计</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3168" w:type="dxa"/>
            <w:gridSpan w:val="3"/>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pPr>
            <w:r>
              <w:rPr>
                <w:rFonts w:hint="eastAsia" w:ascii="宋体" w:hAnsi="宋体" w:eastAsia="宋体" w:cs="宋体"/>
                <w:sz w:val="15"/>
                <w:szCs w:val="15"/>
              </w:rPr>
              <w:t>四、结转下年度继续办理</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c>
          <w:tcPr>
            <w:tcW w:w="636"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color w:val="333333"/>
                <w:sz w:val="16"/>
                <w:szCs w:val="16"/>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360" w:lineRule="atLeast"/>
        <w:ind w:left="216" w:right="0"/>
        <w:jc w:val="both"/>
      </w:pPr>
      <w:r>
        <w:rPr>
          <w:rFonts w:hint="eastAsia" w:ascii="宋体" w:hAnsi="宋体" w:eastAsia="宋体" w:cs="宋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360" w:lineRule="atLeast"/>
        <w:ind w:left="216" w:right="0"/>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360" w:lineRule="atLeast"/>
        <w:ind w:left="216" w:right="0"/>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360" w:lineRule="atLeast"/>
        <w:ind w:left="216" w:right="0"/>
        <w:jc w:val="both"/>
      </w:pPr>
      <w:r>
        <w:rPr>
          <w:rFonts w:hint="eastAsia" w:ascii="黑体" w:hAnsi="宋体" w:eastAsia="黑体" w:cs="黑体"/>
          <w:color w:val="333333"/>
          <w:spacing w:val="12"/>
          <w:sz w:val="24"/>
          <w:szCs w:val="24"/>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0" w:afterAutospacing="0"/>
        <w:ind w:left="216" w:right="0"/>
        <w:jc w:val="both"/>
      </w:pPr>
      <w:r>
        <w:rPr>
          <w:rFonts w:ascii="Arial" w:hAnsi="Arial" w:cs="Arial"/>
          <w:color w:val="333333"/>
          <w:spacing w:val="0"/>
          <w:sz w:val="16"/>
          <w:szCs w:val="16"/>
          <w:bdr w:val="none" w:color="auto" w:sz="0" w:space="0"/>
          <w:shd w:val="clear" w:fill="FFFFFF"/>
        </w:rPr>
        <w:t> </w:t>
      </w:r>
    </w:p>
    <w:tbl>
      <w:tblPr>
        <w:tblW w:w="799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0"/>
        <w:gridCol w:w="564"/>
        <w:gridCol w:w="540"/>
        <w:gridCol w:w="516"/>
        <w:gridCol w:w="564"/>
        <w:gridCol w:w="528"/>
        <w:gridCol w:w="588"/>
        <w:gridCol w:w="540"/>
        <w:gridCol w:w="504"/>
        <w:gridCol w:w="528"/>
        <w:gridCol w:w="504"/>
        <w:gridCol w:w="540"/>
        <w:gridCol w:w="504"/>
        <w:gridCol w:w="504"/>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blCellSpacing w:w="0" w:type="dxa"/>
        </w:trPr>
        <w:tc>
          <w:tcPr>
            <w:tcW w:w="2724"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行政复议</w:t>
            </w:r>
          </w:p>
        </w:tc>
        <w:tc>
          <w:tcPr>
            <w:tcW w:w="5268" w:type="dxa"/>
            <w:gridSpan w:val="10"/>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blCellSpacing w:w="0" w:type="dxa"/>
        </w:trPr>
        <w:tc>
          <w:tcPr>
            <w:tcW w:w="540" w:type="dxa"/>
            <w:vMerge w:val="restart"/>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结果维持</w:t>
            </w:r>
          </w:p>
        </w:tc>
        <w:tc>
          <w:tcPr>
            <w:tcW w:w="564" w:type="dxa"/>
            <w:vMerge w:val="restar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结果纠正</w:t>
            </w:r>
          </w:p>
        </w:tc>
        <w:tc>
          <w:tcPr>
            <w:tcW w:w="540" w:type="dxa"/>
            <w:vMerge w:val="restart"/>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其他结果</w:t>
            </w:r>
          </w:p>
        </w:tc>
        <w:tc>
          <w:tcPr>
            <w:tcW w:w="516" w:type="dxa"/>
            <w:vMerge w:val="restart"/>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尚未审结</w:t>
            </w:r>
          </w:p>
        </w:tc>
        <w:tc>
          <w:tcPr>
            <w:tcW w:w="564" w:type="dxa"/>
            <w:vMerge w:val="restart"/>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333333"/>
                <w:sz w:val="15"/>
                <w:szCs w:val="15"/>
              </w:rPr>
              <w:t>总计</w:t>
            </w:r>
          </w:p>
        </w:tc>
        <w:tc>
          <w:tcPr>
            <w:tcW w:w="2160" w:type="dxa"/>
            <w:gridSpan w:val="4"/>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未经复议直接起诉</w:t>
            </w:r>
          </w:p>
        </w:tc>
        <w:tc>
          <w:tcPr>
            <w:tcW w:w="3108" w:type="dxa"/>
            <w:gridSpan w:val="6"/>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 w:hRule="atLeast"/>
          <w:tblCellSpacing w:w="0" w:type="dxa"/>
        </w:trPr>
        <w:tc>
          <w:tcPr>
            <w:tcW w:w="540" w:type="dxa"/>
            <w:vMerge w:val="continue"/>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564" w:type="dxa"/>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540" w:type="dxa"/>
            <w:vMerge w:val="continue"/>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564" w:type="dxa"/>
            <w:vMerge w:val="continue"/>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5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结果维持</w:t>
            </w:r>
          </w:p>
        </w:tc>
        <w:tc>
          <w:tcPr>
            <w:tcW w:w="58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结果纠正</w:t>
            </w:r>
          </w:p>
        </w:tc>
        <w:tc>
          <w:tcPr>
            <w:tcW w:w="540"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其他</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w:t>
            </w:r>
          </w:p>
        </w:tc>
        <w:tc>
          <w:tcPr>
            <w:tcW w:w="50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尚未</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审结</w:t>
            </w:r>
          </w:p>
        </w:tc>
        <w:tc>
          <w:tcPr>
            <w:tcW w:w="52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总计</w:t>
            </w:r>
          </w:p>
        </w:tc>
        <w:tc>
          <w:tcPr>
            <w:tcW w:w="50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结果维持</w:t>
            </w:r>
          </w:p>
        </w:tc>
        <w:tc>
          <w:tcPr>
            <w:tcW w:w="540"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结果纠正</w:t>
            </w:r>
          </w:p>
        </w:tc>
        <w:tc>
          <w:tcPr>
            <w:tcW w:w="50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其他</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结果</w:t>
            </w:r>
          </w:p>
        </w:tc>
        <w:tc>
          <w:tcPr>
            <w:tcW w:w="50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5"/>
                <w:szCs w:val="15"/>
              </w:rPr>
              <w:t>尚未审结</w:t>
            </w:r>
          </w:p>
        </w:tc>
        <w:tc>
          <w:tcPr>
            <w:tcW w:w="52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333333"/>
                <w:sz w:val="16"/>
                <w:szCs w:val="16"/>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 w:hRule="atLeast"/>
          <w:tblCellSpacing w:w="0" w:type="dxa"/>
        </w:trPr>
        <w:tc>
          <w:tcPr>
            <w:tcW w:w="54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6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40"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1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6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8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40"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40"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color w:val="333333"/>
                <w:sz w:val="19"/>
                <w:szCs w:val="19"/>
              </w:rPr>
              <w:t>0</w:t>
            </w:r>
          </w:p>
        </w:tc>
        <w:tc>
          <w:tcPr>
            <w:tcW w:w="5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color w:val="333333"/>
                <w:sz w:val="19"/>
                <w:szCs w:val="19"/>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0" w:right="0" w:firstLine="528"/>
        <w:jc w:val="both"/>
      </w:pPr>
      <w:r>
        <w:rPr>
          <w:rFonts w:hint="eastAsia" w:ascii="黑体" w:hAnsi="宋体" w:eastAsia="黑体" w:cs="黑体"/>
          <w:color w:val="333333"/>
          <w:spacing w:val="12"/>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60" w:lineRule="atLeast"/>
        <w:ind w:left="0" w:right="0" w:firstLine="528"/>
        <w:jc w:val="both"/>
      </w:pPr>
      <w:r>
        <w:rPr>
          <w:rFonts w:hint="eastAsia" w:ascii="黑体" w:hAnsi="宋体" w:eastAsia="黑体" w:cs="黑体"/>
          <w:color w:val="333333"/>
          <w:spacing w:val="12"/>
          <w:sz w:val="24"/>
          <w:szCs w:val="24"/>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2021年，我局政府信息公开工作取得了新的进展，但仍然存在一些不足和差距。一是公开内容还不够全面及时，存在更新缓慢的问题；二是公开形式不够丰富，便民性需进一步提高。今后将重点抓好以下方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一是进一步结合工作实际，深入开展政务公开工作，认真学习公开条例，加强队伍建设，加强管理教育力度，强化督查，保证政务公开有效开展。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二是进一步完善相关工作制度，建立健全政务公开工作长效机制，通过规范和完善，扎扎实实推进政务公开工作开展。把涉及人民群众切身利益的各类事项作为公开重点。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三是进一步梳理规范信息公开内容，加大网上公开力度，规范公开范围，开创政务公开工作新局面。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i w:val="0"/>
          <w:iCs w:val="0"/>
          <w:caps w:val="0"/>
          <w:color w:val="000000"/>
          <w:spacing w:val="0"/>
          <w:sz w:val="25"/>
          <w:szCs w:val="25"/>
          <w:bdr w:val="none" w:color="auto" w:sz="0" w:space="0"/>
          <w:shd w:val="clear" w:fill="FFFFFF"/>
        </w:rPr>
        <w:t>今年未发生收取信息处理费的情况。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本年度无其他需要报告的事项。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r>
        <w:rPr>
          <w:rFonts w:hint="eastAsia" w:ascii="仿宋_GB2312" w:hAnsi="仿宋_GB2312" w:eastAsia="仿宋_GB2312" w:cs="仿宋_GB2312"/>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108" w:beforeAutospacing="0" w:after="0" w:afterAutospacing="0" w:line="444" w:lineRule="atLeast"/>
        <w:ind w:left="0" w:right="0" w:firstLine="516"/>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42D23F64"/>
    <w:rsid w:val="0FFB49CE"/>
    <w:rsid w:val="42D23F64"/>
    <w:rsid w:val="5AC3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2414</Words>
  <Characters>2571</Characters>
  <Lines>0</Lines>
  <Paragraphs>0</Paragraphs>
  <TotalTime>9</TotalTime>
  <ScaleCrop>false</ScaleCrop>
  <LinksUpToDate>false</LinksUpToDate>
  <CharactersWithSpaces>2571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2023-01-18T10:54:00Z</dcterms:created>
  <dc:creator>Administrator</dc:creator>
  <cp:lastModifiedBy>Administrator</cp:lastModifiedBy>
  <dcterms:modified xsi:type="dcterms:W3CDTF">2023-01-18T11:03:58Z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B0AE8804CBDA4D1DAC247E852498BD24</vt:lpwstr>
  </property>
</Properties>
</file>