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靖安县</w:t>
      </w:r>
      <w:r>
        <w:rPr>
          <w:rFonts w:hint="eastAsia" w:ascii="方正小标宋简体" w:hAnsi="方正小标宋简体" w:eastAsia="方正小标宋简体" w:cs="方正小标宋简体"/>
          <w:sz w:val="44"/>
          <w:szCs w:val="44"/>
          <w:lang w:val="en-US" w:eastAsia="zh-CN"/>
        </w:rPr>
        <w:t>国资营运中心</w:t>
      </w:r>
      <w:bookmarkStart w:id="0" w:name="_GoBack"/>
      <w:bookmarkEnd w:id="0"/>
      <w:r>
        <w:rPr>
          <w:rFonts w:hint="eastAsia" w:ascii="方正小标宋简体" w:hAnsi="方正小标宋简体" w:eastAsia="方正小标宋简体" w:cs="方正小标宋简体"/>
          <w:sz w:val="44"/>
          <w:szCs w:val="44"/>
        </w:rPr>
        <w:t>2021年政府信息公开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ascii="仿宋_GB2312" w:hAnsi="仿宋_GB2312" w:eastAsia="仿宋_GB2312" w:cs="仿宋_GB2312"/>
          <w:spacing w:val="0"/>
          <w:sz w:val="25"/>
          <w:szCs w:val="25"/>
          <w:bdr w:val="none" w:color="auto" w:sz="0" w:space="0"/>
        </w:rPr>
        <w:t>本年度报告根据《中华人民共和国政府信息公开条例》（以下简称《条例》）规定要求组织编制。本报告包括总体情况、主动公开政府信息情况、收到和处理政府信息公开申请情况、政府信息公开行政复议、行政诉讼情况、存在的主要问题及改进情况、其他需要报告的事项等六个方面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hint="eastAsia" w:ascii="仿宋_GB2312" w:hAnsi="仿宋_GB2312" w:eastAsia="仿宋_GB2312" w:cs="仿宋_GB2312"/>
          <w:spacing w:val="0"/>
          <w:sz w:val="25"/>
          <w:szCs w:val="25"/>
          <w:bdr w:val="none" w:color="auto" w:sz="0" w:space="0"/>
        </w:rPr>
        <w:t>本报告中所列数据的统计期限自2021年1月1日至2021年12月31日止。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ascii="黑体" w:hAnsi="宋体" w:eastAsia="黑体" w:cs="黑体"/>
          <w:spacing w:val="0"/>
          <w:sz w:val="25"/>
          <w:szCs w:val="25"/>
          <w:bdr w:val="none" w:color="auto" w:sz="0" w:space="0"/>
        </w:rPr>
        <w:t>一、</w:t>
      </w:r>
      <w:r>
        <w:rPr>
          <w:rFonts w:hint="eastAsia" w:ascii="黑体" w:hAnsi="宋体" w:eastAsia="黑体" w:cs="黑体"/>
          <w:spacing w:val="0"/>
          <w:sz w:val="25"/>
          <w:szCs w:val="25"/>
          <w:bdr w:val="none" w:color="auto" w:sz="0" w:space="0"/>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516"/>
      </w:pPr>
      <w:r>
        <w:rPr>
          <w:rFonts w:hint="eastAsia" w:ascii="仿宋_GB2312" w:hAnsi="仿宋_GB2312" w:eastAsia="仿宋_GB2312" w:cs="仿宋_GB2312"/>
          <w:spacing w:val="0"/>
          <w:sz w:val="25"/>
          <w:szCs w:val="25"/>
          <w:bdr w:val="none" w:color="auto" w:sz="0" w:space="0"/>
        </w:rPr>
        <w:t>按照《条例》和上级工作部署要求，2021年度我中心信息公开工作在充实公开内容、丰富公开形式、建立公开长效机制，加大工作力度，取得较好的成效。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ascii="楷体_GB2312" w:hAnsi="楷体_GB2312" w:eastAsia="楷体_GB2312" w:cs="楷体_GB2312"/>
          <w:spacing w:val="0"/>
          <w:sz w:val="25"/>
          <w:szCs w:val="25"/>
          <w:bdr w:val="none" w:color="auto" w:sz="0" w:space="0"/>
        </w:rPr>
        <w:t>（一）主动公开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2021年我局共主动公开政府信息40条，其中，公开指南1条、工作动态28条、概况信息1条（领导信息简历与分工）、政策文件2条、建议提案办理3条、财政预决算2条，政府信息公开年度报告1条。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楷体_GB2312" w:hAnsi="楷体_GB2312" w:eastAsia="楷体_GB2312" w:cs="楷体_GB2312"/>
          <w:spacing w:val="0"/>
          <w:sz w:val="25"/>
          <w:szCs w:val="25"/>
          <w:bdr w:val="none" w:color="auto" w:sz="0" w:space="0"/>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2021年，我中心未收到书面申请政府信息公开，未收到信函、传真等形式申请要求公开政府信息，未收到申请公开政府信息的电子邮件及网上申请。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 </w:t>
      </w:r>
      <w:r>
        <w:rPr>
          <w:rFonts w:hint="eastAsia" w:ascii="楷体_GB2312" w:hAnsi="楷体_GB2312" w:eastAsia="楷体_GB2312" w:cs="楷体_GB2312"/>
          <w:spacing w:val="0"/>
          <w:sz w:val="25"/>
          <w:szCs w:val="25"/>
          <w:bdr w:val="none" w:color="auto" w:sz="0" w:space="0"/>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我中心依照县政府信息公开制度要求，公开信息内容做到及时更新。在信息内容上传前进行审核，减少错别字和表述等问题。对于政府网站抽查反馈问题做到及时修改。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楷体_GB2312" w:hAnsi="楷体_GB2312" w:eastAsia="楷体_GB2312" w:cs="楷体_GB2312"/>
          <w:spacing w:val="0"/>
          <w:sz w:val="25"/>
          <w:szCs w:val="25"/>
          <w:bdr w:val="none" w:color="auto" w:sz="0" w:space="0"/>
          <w:shd w:val="clear" w:fill="FFFFFF"/>
        </w:rPr>
        <w:t>（四）平台建设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0" w:right="0" w:firstLine="492"/>
      </w:pPr>
      <w:r>
        <w:rPr>
          <w:rFonts w:hint="eastAsia" w:ascii="仿宋_GB2312" w:hAnsi="仿宋_GB2312" w:eastAsia="仿宋_GB2312" w:cs="仿宋_GB2312"/>
          <w:spacing w:val="0"/>
          <w:sz w:val="25"/>
          <w:szCs w:val="25"/>
          <w:bdr w:val="none" w:color="auto" w:sz="0" w:space="0"/>
          <w:shd w:val="clear" w:fill="FFFFFF"/>
        </w:rPr>
        <w:t>民众通过靖安县人民政府网站“政府信息公开”专栏可以查阅我中心主动公开的政府信息，可以向我中心提出政府信息公开申请，并查阅政府信息公开申请处理的状态。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444" w:lineRule="atLeast"/>
        <w:ind w:left="12" w:right="0" w:firstLine="492"/>
      </w:pPr>
      <w:r>
        <w:rPr>
          <w:rFonts w:hint="eastAsia" w:ascii="楷体_GB2312" w:hAnsi="楷体_GB2312" w:eastAsia="楷体_GB2312" w:cs="楷体_GB2312"/>
          <w:spacing w:val="0"/>
          <w:sz w:val="25"/>
          <w:szCs w:val="25"/>
          <w:bdr w:val="none" w:color="auto" w:sz="0" w:space="0"/>
          <w:shd w:val="clear" w:fill="FFFFFF"/>
        </w:rPr>
        <w:t>（五）监督保障</w:t>
      </w:r>
    </w:p>
    <w:p>
      <w:pPr>
        <w:pStyle w:val="2"/>
        <w:keepNext w:val="0"/>
        <w:keepLines w:val="0"/>
        <w:widowControl/>
        <w:suppressLineNumbers w:val="0"/>
        <w:spacing w:before="0" w:beforeAutospacing="0" w:line="444" w:lineRule="atLeast"/>
        <w:ind w:left="0" w:right="0" w:firstLine="516"/>
      </w:pPr>
      <w:r>
        <w:rPr>
          <w:rFonts w:hint="eastAsia" w:ascii="仿宋_GB2312" w:hAnsi="仿宋_GB2312" w:eastAsia="仿宋_GB2312" w:cs="仿宋_GB2312"/>
          <w:sz w:val="25"/>
          <w:szCs w:val="25"/>
        </w:rPr>
        <w:t>每年1月10日前向靖安县人民政府信息公开主管部门提交本中心上一年度的政府信息公开工作报告。公民、法人或者其他组织认为本中心有不依法履行政府信息公开义务的，可直接向监察机关或者政府信息公开工作主管部门举报。公民、法人或者其他组织认为本中心在政府信息公开工作中的具体行政行为侵犯其合法权益的，可以依法申请行政复议或者提起行政诉讼。</w:t>
      </w:r>
    </w:p>
    <w:p>
      <w:pPr>
        <w:pStyle w:val="2"/>
        <w:keepNext w:val="0"/>
        <w:keepLines w:val="0"/>
        <w:widowControl/>
        <w:suppressLineNumbers w:val="0"/>
        <w:spacing w:before="0" w:beforeAutospacing="0" w:line="444" w:lineRule="atLeast"/>
        <w:ind w:left="0" w:right="0" w:firstLine="516"/>
      </w:pPr>
      <w:r>
        <w:rPr>
          <w:rFonts w:hint="eastAsia" w:ascii="仿宋_GB2312" w:hAnsi="仿宋_GB2312" w:eastAsia="仿宋_GB2312" w:cs="仿宋_GB2312"/>
          <w:sz w:val="25"/>
          <w:szCs w:val="25"/>
        </w:rPr>
        <w:t>本中心有不依法履行政府信息公开义务的；不及时更新公开的政府信息内容、政府信息公开指南和政府信息公开目录的；通过其他组织、个人以有偿服务方式提供政府信息的；公开不应当公开的政府信息的；违反规定收取费用的，有上述情形之一的，由监察机关责令改正；情节严重的，对直接负责的主管人员和其他直接责任人员依法给予处分；构成犯罪的，依法追究刑事责任。</w:t>
      </w:r>
    </w:p>
    <w:p>
      <w:pPr>
        <w:pStyle w:val="2"/>
        <w:keepNext w:val="0"/>
        <w:keepLines w:val="0"/>
        <w:widowControl/>
        <w:suppressLineNumbers w:val="0"/>
        <w:spacing w:before="0" w:beforeAutospacing="0" w:line="444" w:lineRule="atLeast"/>
        <w:ind w:left="0" w:right="0" w:firstLine="516"/>
      </w:pPr>
      <w:r>
        <w:rPr>
          <w:rFonts w:hint="eastAsia" w:ascii="仿宋_GB2312" w:hAnsi="仿宋_GB2312" w:eastAsia="仿宋_GB2312" w:cs="仿宋_GB2312"/>
          <w:color w:val="525353"/>
          <w:sz w:val="25"/>
          <w:szCs w:val="25"/>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黑体" w:hAnsi="宋体" w:eastAsia="黑体" w:cs="黑体"/>
          <w:color w:val="333333"/>
          <w:spacing w:val="0"/>
          <w:sz w:val="25"/>
          <w:szCs w:val="25"/>
          <w:bdr w:val="none" w:color="auto" w:sz="0" w:space="0"/>
          <w:shd w:val="clear" w:fill="FFFFFF"/>
        </w:rPr>
        <w:t> </w:t>
      </w:r>
      <w:r>
        <w:rPr>
          <w:rStyle w:val="5"/>
          <w:rFonts w:hint="eastAsia" w:ascii="黑体" w:hAnsi="宋体" w:eastAsia="黑体" w:cs="黑体"/>
          <w:color w:val="333333"/>
          <w:spacing w:val="0"/>
          <w:sz w:val="25"/>
          <w:szCs w:val="25"/>
          <w:bdr w:val="none" w:color="auto" w:sz="0" w:space="0"/>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19"/>
          <w:szCs w:val="19"/>
          <w:bdr w:val="none" w:color="auto" w:sz="0" w:space="0"/>
          <w:shd w:val="clear" w:fill="FFFFFF"/>
        </w:rPr>
        <w:t> </w:t>
      </w:r>
    </w:p>
    <w:tbl>
      <w:tblPr>
        <w:tblW w:w="778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44"/>
        <w:gridCol w:w="1944"/>
        <w:gridCol w:w="1944"/>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single" w:color="000000" w:sz="4" w:space="0"/>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本年制发件数</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本年废止件数</w:t>
            </w:r>
          </w:p>
        </w:tc>
        <w:tc>
          <w:tcPr>
            <w:tcW w:w="1944"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规章</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行政规范性文件</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194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行政许可</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信息内容</w:t>
            </w:r>
          </w:p>
        </w:tc>
        <w:tc>
          <w:tcPr>
            <w:tcW w:w="5844" w:type="dxa"/>
            <w:gridSpan w:val="3"/>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行政处罚</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行政强制</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7788"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信息内容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1944"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行政事业性收费</w:t>
            </w:r>
          </w:p>
        </w:tc>
        <w:tc>
          <w:tcPr>
            <w:tcW w:w="5844"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Pr>
      <w:r>
        <w:rPr>
          <w:rFonts w:hint="default" w:ascii="Calibri" w:hAnsi="Calibri" w:eastAsia="Calibri" w:cs="Calibri"/>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Style w:val="5"/>
          <w:rFonts w:hint="eastAsia" w:ascii="黑体" w:hAnsi="宋体" w:eastAsia="黑体" w:cs="黑体"/>
          <w:color w:val="333333"/>
          <w:spacing w:val="0"/>
          <w:sz w:val="25"/>
          <w:szCs w:val="25"/>
          <w:bdr w:val="none" w:color="auto" w:sz="0" w:space="0"/>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Fonts w:hint="eastAsia" w:ascii="宋体" w:hAnsi="宋体" w:eastAsia="宋体" w:cs="宋体"/>
          <w:color w:val="333333"/>
          <w:spacing w:val="0"/>
          <w:sz w:val="19"/>
          <w:szCs w:val="19"/>
          <w:bdr w:val="none" w:color="auto" w:sz="0" w:space="0"/>
          <w:shd w:val="clear" w:fill="FFFFFF"/>
        </w:rPr>
        <w:t> </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8"/>
        <w:gridCol w:w="752"/>
        <w:gridCol w:w="2562"/>
        <w:gridCol w:w="554"/>
        <w:gridCol w:w="554"/>
        <w:gridCol w:w="554"/>
        <w:gridCol w:w="554"/>
        <w:gridCol w:w="554"/>
        <w:gridCol w:w="554"/>
        <w:gridCol w:w="55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vMerge w:val="restart"/>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pPr>
            <w:r>
              <w:rPr>
                <w:rFonts w:ascii="楷体" w:hAnsi="楷体" w:eastAsia="楷体" w:cs="楷体"/>
                <w:sz w:val="15"/>
                <w:szCs w:val="15"/>
                <w:bdr w:val="none" w:color="auto" w:sz="0" w:space="0"/>
              </w:rPr>
              <w:t>（本列数据的勾稽关系为：第一项加第二项之和，等于第三项加第四项之和）</w:t>
            </w:r>
          </w:p>
        </w:tc>
        <w:tc>
          <w:tcPr>
            <w:tcW w:w="3996" w:type="dxa"/>
            <w:gridSpan w:val="7"/>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vMerge w:val="continue"/>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76" w:type="dxa"/>
            <w:vMerge w:val="restart"/>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自然人</w:t>
            </w:r>
          </w:p>
        </w:tc>
        <w:tc>
          <w:tcPr>
            <w:tcW w:w="2856" w:type="dxa"/>
            <w:gridSpan w:val="5"/>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法人或其他组织</w:t>
            </w:r>
          </w:p>
        </w:tc>
        <w:tc>
          <w:tcPr>
            <w:tcW w:w="576" w:type="dxa"/>
            <w:vMerge w:val="restart"/>
            <w:tcBorders>
              <w:top w:val="single" w:color="000000" w:sz="4" w:space="0"/>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vMerge w:val="continue"/>
            <w:tcBorders>
              <w:top w:val="single" w:color="000000" w:sz="4" w:space="0"/>
              <w:left w:val="single" w:color="000000" w:sz="4" w:space="0"/>
              <w:bottom w:val="outset"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76" w:type="dxa"/>
            <w:vMerge w:val="continue"/>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商业</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企业</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科研</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机构</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社会公益组织</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法律服务机构</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5"/>
                <w:szCs w:val="15"/>
              </w:rPr>
              <w:t>其他</w:t>
            </w:r>
          </w:p>
        </w:tc>
        <w:tc>
          <w:tcPr>
            <w:tcW w:w="576" w:type="dxa"/>
            <w:vMerge w:val="continue"/>
            <w:tcBorders>
              <w:top w:val="single" w:color="000000" w:sz="4" w:space="0"/>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一、本年新收政府信息公开申请数量</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二、上年结转政府信息公开申请数量</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restart"/>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三、本年度办理结果</w:t>
            </w:r>
          </w:p>
        </w:tc>
        <w:tc>
          <w:tcPr>
            <w:tcW w:w="3492"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（一）予以公开</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3492"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（二）部分公开</w:t>
            </w:r>
            <w:r>
              <w:rPr>
                <w:rFonts w:hint="eastAsia" w:ascii="楷体" w:hAnsi="楷体" w:eastAsia="楷体" w:cs="楷体"/>
                <w:sz w:val="15"/>
                <w:szCs w:val="15"/>
                <w:bdr w:val="none" w:color="auto" w:sz="0" w:space="0"/>
              </w:rPr>
              <w:t>（区分处理的，只计这一情形，不计其他情形）</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（三）不予公开</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1.属于国家秘密</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2.其他法律行政法规禁止公开</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3.危及“三安全一稳定”</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4.保护第三方合法权益</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5.属于三类内部事务信息</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6.属于四类过程性信息</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7.属于行政执法案卷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8.属于行政查询事项</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（四）无法提供</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1.本机关不掌握相关政府信息</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2.没有现成信息需要另行制作</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3.补正后申请内容仍不明确</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（五）不予处理</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1.信访举报投诉类申请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2.重复申请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3.要求提供公开出版物</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pPr>
            <w:r>
              <w:rPr>
                <w:rFonts w:hint="eastAsia" w:ascii="宋体" w:hAnsi="宋体" w:eastAsia="宋体" w:cs="宋体"/>
                <w:sz w:val="15"/>
                <w:szCs w:val="15"/>
                <w:bdr w:val="none" w:color="auto" w:sz="0" w:space="0"/>
              </w:rPr>
              <w:t>4.无正当理由大量反复申请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24" w:hRule="atLeast"/>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5.要求行政机关确认或重新出具已获取信息</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restart"/>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（六）其他处理</w:t>
            </w: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1.申请人无正当理由逾期不补正、行政机关不再处理其政府信息公开申请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both"/>
            </w:pPr>
            <w:r>
              <w:rPr>
                <w:rFonts w:hint="eastAsia" w:ascii="宋体" w:hAnsi="宋体" w:eastAsia="宋体" w:cs="宋体"/>
                <w:sz w:val="15"/>
                <w:szCs w:val="15"/>
              </w:rPr>
              <w:t>2.申请人逾期未按收费通知要求缴纳费用、行政机关不再处理其政府信息公开申请</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768" w:type="dxa"/>
            <w:vMerge w:val="continue"/>
            <w:tcBorders>
              <w:top w:val="nil"/>
              <w:left w:val="nil"/>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2724"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3.其他</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624" w:type="dxa"/>
            <w:vMerge w:val="continue"/>
            <w:tcBorders>
              <w:top w:val="nil"/>
              <w:left w:val="single" w:color="000000" w:sz="4" w:space="0"/>
              <w:bottom w:val="outset" w:color="000000" w:sz="4" w:space="0"/>
              <w:right w:val="single" w:color="000000" w:sz="4" w:space="0"/>
            </w:tcBorders>
            <w:shd w:val="clear"/>
            <w:tcMar>
              <w:top w:w="0" w:type="dxa"/>
              <w:left w:w="48" w:type="dxa"/>
              <w:bottom w:w="0" w:type="dxa"/>
              <w:right w:w="48" w:type="dxa"/>
            </w:tcMar>
            <w:vAlign w:val="center"/>
          </w:tcPr>
          <w:p>
            <w:pPr>
              <w:rPr>
                <w:rFonts w:hint="eastAsia" w:ascii="宋体"/>
                <w:sz w:val="24"/>
                <w:szCs w:val="24"/>
              </w:rPr>
            </w:pPr>
          </w:p>
        </w:tc>
        <w:tc>
          <w:tcPr>
            <w:tcW w:w="3492" w:type="dxa"/>
            <w:gridSpan w:val="2"/>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（七）总计</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4116" w:type="dxa"/>
            <w:gridSpan w:val="3"/>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pPr>
            <w:r>
              <w:rPr>
                <w:rFonts w:hint="eastAsia" w:ascii="宋体" w:hAnsi="宋体" w:eastAsia="宋体" w:cs="宋体"/>
                <w:sz w:val="15"/>
                <w:szCs w:val="15"/>
                <w:bdr w:val="none" w:color="auto" w:sz="0" w:space="0"/>
              </w:rPr>
              <w:t>四、结转下年度继续办理</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6"/>
                <w:szCs w:val="16"/>
              </w:rPr>
              <w:t>0</w:t>
            </w:r>
          </w:p>
        </w:tc>
        <w:tc>
          <w:tcPr>
            <w:tcW w:w="576" w:type="dxa"/>
            <w:tcBorders>
              <w:top w:val="nil"/>
              <w:left w:val="nil"/>
              <w:bottom w:val="single" w:color="000000" w:sz="4" w:space="0"/>
              <w:right w:val="single" w:color="000000" w:sz="4" w:space="0"/>
            </w:tcBorders>
            <w:shd w:val="clear"/>
            <w:tcMar>
              <w:top w:w="0" w:type="dxa"/>
              <w:left w:w="48" w:type="dxa"/>
              <w:bottom w:w="0" w:type="dxa"/>
              <w:right w:w="48" w:type="dxa"/>
            </w:tcMar>
            <w:vAlign w:val="top"/>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36"/>
        <w:jc w:val="both"/>
      </w:pPr>
      <w:r>
        <w:rPr>
          <w:rStyle w:val="5"/>
          <w:rFonts w:hint="eastAsia" w:ascii="黑体" w:hAnsi="宋体" w:eastAsia="黑体" w:cs="黑体"/>
          <w:color w:val="333333"/>
          <w:spacing w:val="0"/>
          <w:sz w:val="25"/>
          <w:szCs w:val="25"/>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color w:val="333333"/>
          <w:spacing w:val="0"/>
          <w:sz w:val="19"/>
          <w:szCs w:val="19"/>
          <w:bdr w:val="none" w:color="auto" w:sz="0" w:space="0"/>
          <w:shd w:val="clear" w:fill="FFFFFF"/>
        </w:rPr>
        <w:t> </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2568" w:type="dxa"/>
            <w:gridSpan w:val="5"/>
            <w:tcBorders>
              <w:top w:val="single" w:color="000000" w:sz="4" w:space="0"/>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行政复议</w:t>
            </w:r>
          </w:p>
        </w:tc>
        <w:tc>
          <w:tcPr>
            <w:tcW w:w="5148" w:type="dxa"/>
            <w:gridSpan w:val="10"/>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516" w:type="dxa"/>
            <w:vMerge w:val="restart"/>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结果维持</w:t>
            </w:r>
          </w:p>
        </w:tc>
        <w:tc>
          <w:tcPr>
            <w:tcW w:w="516" w:type="dxa"/>
            <w:vMerge w:val="restart"/>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未经复议直接起诉</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516" w:type="dxa"/>
            <w:vMerge w:val="continue"/>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5"/>
                <w:szCs w:val="15"/>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0" w:type="dxa"/>
        </w:trPr>
        <w:tc>
          <w:tcPr>
            <w:tcW w:w="516" w:type="dxa"/>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16"/>
                <w:szCs w:val="16"/>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微软雅黑" w:hAnsi="微软雅黑" w:eastAsia="微软雅黑" w:cs="微软雅黑"/>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84"/>
      </w:pPr>
      <w:r>
        <w:rPr>
          <w:rFonts w:hint="eastAsia" w:ascii="黑体" w:hAnsi="宋体" w:eastAsia="黑体" w:cs="黑体"/>
          <w:spacing w:val="0"/>
          <w:sz w:val="25"/>
          <w:szCs w:val="25"/>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jc w:val="both"/>
      </w:pPr>
      <w:r>
        <w:rPr>
          <w:rFonts w:hint="eastAsia" w:ascii="仿宋_GB2312" w:hAnsi="仿宋_GB2312" w:eastAsia="仿宋_GB2312" w:cs="仿宋_GB2312"/>
          <w:spacing w:val="0"/>
          <w:sz w:val="25"/>
          <w:szCs w:val="25"/>
          <w:bdr w:val="none" w:color="auto" w:sz="0" w:space="0"/>
          <w:shd w:val="clear" w:fill="FFFFFF"/>
        </w:rPr>
        <w:t>1.存在问题：工作中还存在政务信息公布内容不够全面，信息公开更新还不够及时等不足。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jc w:val="both"/>
      </w:pPr>
      <w:r>
        <w:rPr>
          <w:rFonts w:hint="eastAsia" w:ascii="仿宋_GB2312" w:hAnsi="仿宋_GB2312" w:eastAsia="仿宋_GB2312" w:cs="仿宋_GB2312"/>
          <w:spacing w:val="0"/>
          <w:sz w:val="25"/>
          <w:szCs w:val="25"/>
          <w:bdr w:val="none" w:color="auto" w:sz="0" w:space="0"/>
          <w:shd w:val="clear" w:fill="FFFFFF"/>
        </w:rPr>
        <w:t>2.下一步工作：一是加强《中华人民共和国政府信息公开条例》的学习贯彻；二是严格执行“公开是原则，不公开是例外”的要求，规范公开内容，提高公开质量，及时、真实、准确、全面发布政务信息；三是杜绝敷衍了事、走过场，不断加强检查监督，加强和县政府信息办沟通，为把我中心政务公开工作推上新台阶不懈努力，确保我中心政府信息公开工作做出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Fonts w:hint="eastAsia" w:ascii="黑体" w:hAnsi="宋体" w:eastAsia="黑体" w:cs="黑体"/>
          <w:spacing w:val="0"/>
          <w:sz w:val="25"/>
          <w:szCs w:val="25"/>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92"/>
      </w:pPr>
      <w:r>
        <w:rPr>
          <w:rFonts w:ascii="仿宋_GB2312" w:eastAsia="仿宋_GB2312" w:cs="仿宋_GB2312"/>
          <w:i w:val="0"/>
          <w:iCs w:val="0"/>
          <w:caps w:val="0"/>
          <w:color w:val="000000"/>
          <w:spacing w:val="0"/>
          <w:sz w:val="25"/>
          <w:szCs w:val="25"/>
          <w:bdr w:val="none" w:color="auto" w:sz="0" w:space="0"/>
          <w:shd w:val="clear" w:fill="FFFFFF"/>
        </w:rPr>
        <w:t>我单位今年未发生收取信息处理费的情况。本年度无其他需要报告的事项。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_GB2312" w:hAnsi="仿宋_GB2312" w:eastAsia="仿宋_GB2312" w:cs="仿宋_GB2312"/>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_GB2312" w:hAnsi="仿宋_GB2312" w:eastAsia="仿宋_GB2312" w:cs="仿宋_GB2312"/>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仿宋_GB2312" w:hAnsi="仿宋_GB2312" w:eastAsia="仿宋_GB2312" w:cs="仿宋_GB2312"/>
          <w:spacing w:val="0"/>
          <w:sz w:val="25"/>
          <w:szCs w:val="2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468"/>
      </w:pPr>
      <w:r>
        <w:rPr>
          <w:rFonts w:hint="eastAsia" w:ascii="仿宋_GB2312" w:hAnsi="仿宋_GB2312" w:eastAsia="仿宋_GB2312" w:cs="仿宋_GB2312"/>
          <w:spacing w:val="0"/>
          <w:sz w:val="25"/>
          <w:szCs w:val="25"/>
          <w:bdr w:val="none" w:color="auto" w:sz="0" w:space="0"/>
        </w:rPr>
        <w:t>           靖安县国资营运中心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仿宋_GB2312" w:hAnsi="仿宋_GB2312" w:eastAsia="仿宋_GB2312" w:cs="仿宋_GB2312"/>
          <w:spacing w:val="0"/>
          <w:sz w:val="25"/>
          <w:szCs w:val="25"/>
          <w:bdr w:val="none" w:color="auto" w:sz="0" w:space="0"/>
        </w:rPr>
        <w:t>                     2022年1月5日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42D23F64"/>
    <w:rsid w:val="02AD5F71"/>
    <w:rsid w:val="0ECD65E3"/>
    <w:rsid w:val="0FFB49CE"/>
    <w:rsid w:val="287E229E"/>
    <w:rsid w:val="352839BA"/>
    <w:rsid w:val="3F26187B"/>
    <w:rsid w:val="4068665E"/>
    <w:rsid w:val="42D23F64"/>
    <w:rsid w:val="4B5B65FA"/>
    <w:rsid w:val="52F53621"/>
    <w:rsid w:val="57E6280A"/>
    <w:rsid w:val="5AC30EC2"/>
    <w:rsid w:val="5BBC2369"/>
    <w:rsid w:val="5C6816F3"/>
    <w:rsid w:val="68F6157B"/>
    <w:rsid w:val="774A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2289</Words>
  <Characters>2380</Characters>
  <Lines>0</Lines>
  <Paragraphs>0</Paragraphs>
  <TotalTime>74</TotalTime>
  <ScaleCrop>false</ScaleCrop>
  <LinksUpToDate>false</LinksUpToDate>
  <CharactersWithSpaces>2383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2023-01-18T10:54:00Z</dcterms:created>
  <dc:creator>Administrator</dc:creator>
  <cp:lastModifiedBy>Administrator</cp:lastModifiedBy>
  <dcterms:modified xsi:type="dcterms:W3CDTF">2023-01-18T12:10:27Z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17D1DA8FEC4C4C2AA0DD47B1F789D43B</vt:lpwstr>
  </property>
</Properties>
</file>