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靖安县</w:t>
      </w:r>
      <w:r>
        <w:rPr>
          <w:rFonts w:hint="eastAsia" w:ascii="方正小标宋简体" w:hAnsi="方正小标宋简体" w:eastAsia="方正小标宋简体" w:cs="方正小标宋简体"/>
          <w:sz w:val="44"/>
          <w:szCs w:val="44"/>
          <w:lang w:val="en-US" w:eastAsia="zh-CN"/>
        </w:rPr>
        <w:t>市监</w:t>
      </w:r>
      <w:bookmarkStart w:id="0" w:name="_GoBack"/>
      <w:bookmarkEnd w:id="0"/>
      <w:r>
        <w:rPr>
          <w:rFonts w:hint="eastAsia" w:ascii="方正小标宋简体" w:hAnsi="方正小标宋简体" w:eastAsia="方正小标宋简体" w:cs="方正小标宋简体"/>
          <w:sz w:val="44"/>
          <w:szCs w:val="44"/>
        </w:rPr>
        <w:t>局2021年政府信息公开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80"/>
      </w:pPr>
      <w:r>
        <w:rPr>
          <w:rFonts w:hint="eastAsia" w:ascii="宋体" w:hAnsi="宋体" w:eastAsia="宋体" w:cs="宋体"/>
          <w:color w:val="333333"/>
          <w:spacing w:val="0"/>
          <w:sz w:val="24"/>
          <w:szCs w:val="24"/>
          <w:bdr w:val="none" w:color="auto" w:sz="0" w:space="0"/>
          <w:shd w:val="clear" w:fill="FFFFFF"/>
        </w:rPr>
        <w:t>本报告依据《中华人民共和国政府信息公开条例》（国务院令第711号，以下简称新《条例》）和《国务院办公厅政府信息与政务公开办公室关于印发中华人民共和国政府信息公开工作年度报告格式的通知》（国办公开办函〔2021〕30号）的要求，由我局行政办公室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靖安县人民政府网站本年度报告的电子版可以从靖安县人民人民政府网站（www.jxjaxzf.gov.cn）下载。如对本报告有任何疑问，请与靖安县市场监督管理局联系（地址：靖安县清华大道靖安县市场监督管理局，电话：0795-4662523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92"/>
      </w:pPr>
      <w:r>
        <w:rPr>
          <w:rFonts w:ascii="黑体" w:hAnsi="宋体" w:eastAsia="黑体" w:cs="黑体"/>
          <w:color w:val="333333"/>
          <w:spacing w:val="0"/>
          <w:sz w:val="25"/>
          <w:szCs w:val="25"/>
          <w:bdr w:val="none" w:color="auto" w:sz="0" w:space="0"/>
          <w:shd w:val="clear" w:fill="FFFFFF"/>
        </w:rPr>
        <w:t>一、</w:t>
      </w:r>
      <w:r>
        <w:rPr>
          <w:rFonts w:hint="eastAsia" w:ascii="黑体" w:hAnsi="宋体" w:eastAsia="黑体" w:cs="黑体"/>
          <w:color w:val="333333"/>
          <w:spacing w:val="0"/>
          <w:sz w:val="25"/>
          <w:szCs w:val="25"/>
          <w:bdr w:val="none" w:color="auto" w:sz="0" w:space="0"/>
          <w:shd w:val="clear" w:fill="FFFFFF"/>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80"/>
      </w:pPr>
      <w:r>
        <w:rPr>
          <w:rFonts w:hint="eastAsia" w:ascii="宋体" w:hAnsi="宋体" w:eastAsia="宋体" w:cs="宋体"/>
          <w:color w:val="333333"/>
          <w:spacing w:val="0"/>
          <w:sz w:val="24"/>
          <w:szCs w:val="24"/>
          <w:bdr w:val="none" w:color="auto" w:sz="0" w:space="0"/>
          <w:shd w:val="clear" w:fill="FFFFFF"/>
        </w:rPr>
        <w:t>2021年，我局认真贯彻省、市、县关于政府信息公开的工作部署，把政府信息公开工作作为重点工作来抓。着力细化政府信息公开工作部署，畅通信息公开渠道，采用多种形式、多种渠道，及时发布信息动态，做到信息畅通、公开，保障人民群众的知情权、参与权、监督权。主要包括主动公开、依申请公开、政府信息管理、平台建设，监督保障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Fonts w:hint="eastAsia" w:ascii="宋体" w:hAnsi="宋体" w:eastAsia="宋体" w:cs="宋体"/>
          <w:color w:val="333333"/>
          <w:spacing w:val="0"/>
          <w:sz w:val="24"/>
          <w:szCs w:val="24"/>
          <w:bdr w:val="none" w:color="auto" w:sz="0" w:space="0"/>
          <w:shd w:val="clear" w:fill="FFFFFF"/>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宋体" w:hAnsi="宋体" w:eastAsia="宋体" w:cs="宋体"/>
          <w:color w:val="333333"/>
          <w:spacing w:val="0"/>
          <w:sz w:val="24"/>
          <w:szCs w:val="24"/>
          <w:bdr w:val="none" w:color="auto" w:sz="0" w:space="0"/>
          <w:shd w:val="clear" w:fill="FFFFFF"/>
        </w:rPr>
        <w:t>2021年，我局通过政府网站公开政府信息162条，含权责清单1条，公开指南1条，工作动态48条，领导信息1条，政策文件13条，发展规划信息2条，财务信息2条，建议提案信息9条，市场规则标准和监管执法信息7条，疫苗监管信息5条，价格监管信息14条，食品药品安全信息53条，产品质量监管6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宋体" w:hAnsi="宋体" w:eastAsia="宋体" w:cs="宋体"/>
          <w:color w:val="333333"/>
          <w:spacing w:val="0"/>
          <w:sz w:val="24"/>
          <w:szCs w:val="24"/>
          <w:bdr w:val="none" w:color="auto" w:sz="0" w:space="0"/>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宋体" w:hAnsi="宋体" w:eastAsia="宋体" w:cs="宋体"/>
          <w:color w:val="333333"/>
          <w:spacing w:val="0"/>
          <w:sz w:val="24"/>
          <w:szCs w:val="24"/>
          <w:bdr w:val="none" w:color="auto" w:sz="0" w:space="0"/>
          <w:shd w:val="clear" w:fill="FFFFFF"/>
        </w:rPr>
        <w:t>2021年度共收到依申请公开0件，所有依申请公开件均按程序在规定的时间内进行了回复。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宋体" w:hAnsi="宋体" w:eastAsia="宋体" w:cs="宋体"/>
          <w:color w:val="333333"/>
          <w:spacing w:val="0"/>
          <w:sz w:val="24"/>
          <w:szCs w:val="24"/>
          <w:bdr w:val="none" w:color="auto" w:sz="0" w:space="0"/>
          <w:shd w:val="clear" w:fill="FFFFFF"/>
        </w:rPr>
        <w:t>（三）平台建设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宋体" w:hAnsi="宋体" w:eastAsia="宋体" w:cs="宋体"/>
          <w:color w:val="333333"/>
          <w:spacing w:val="0"/>
          <w:sz w:val="24"/>
          <w:szCs w:val="24"/>
          <w:bdr w:val="none" w:color="auto" w:sz="0" w:space="0"/>
          <w:shd w:val="clear" w:fill="FFFFFF"/>
        </w:rPr>
        <w:t>2021年，我局按照应公开尽公开的原则，结合上级文件精神，按照第三方评估反馈问题清单和信息办的相关要求，逐项逐条整改。及时发布工作动态、规范性文件、财政预决算、食品药品安全，工作年报等相关栏目信息。积极宣传我局最新的市场监管动态，让群众及时了解市监监管信息，从而进一步加强市监与民众的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宋体" w:hAnsi="宋体" w:eastAsia="宋体" w:cs="宋体"/>
          <w:color w:val="333333"/>
          <w:spacing w:val="0"/>
          <w:sz w:val="24"/>
          <w:szCs w:val="24"/>
          <w:bdr w:val="none" w:color="auto" w:sz="0" w:space="0"/>
          <w:shd w:val="clear" w:fill="FFFFFF"/>
        </w:rPr>
        <w:t>（四）政府信息管理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宋体" w:hAnsi="宋体" w:eastAsia="宋体" w:cs="宋体"/>
          <w:color w:val="333333"/>
          <w:spacing w:val="0"/>
          <w:sz w:val="24"/>
          <w:szCs w:val="24"/>
          <w:bdr w:val="none" w:color="auto" w:sz="0" w:space="0"/>
          <w:shd w:val="clear" w:fill="FFFFFF"/>
        </w:rPr>
        <w:t>2021年，我局领导高度重视政务公开工作，成立由主要领导为组长，分管领导为副组长的政府信息公开领导小组，负责我局政务公开工作的组织实施。日常具体工作由局办公室牵头协调，同时确定了专人负责政府网站建设维护、信息发布、网上申请公开等相关工作。各股室配合落实好政务公开工作的各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宋体" w:hAnsi="宋体" w:eastAsia="宋体" w:cs="宋体"/>
          <w:color w:val="333333"/>
          <w:spacing w:val="0"/>
          <w:sz w:val="24"/>
          <w:szCs w:val="24"/>
          <w:bdr w:val="none" w:color="auto" w:sz="0" w:space="0"/>
          <w:shd w:val="clear" w:fill="FFFFFF"/>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宋体" w:hAnsi="宋体" w:eastAsia="宋体" w:cs="宋体"/>
          <w:color w:val="333333"/>
          <w:spacing w:val="0"/>
          <w:sz w:val="24"/>
          <w:szCs w:val="24"/>
          <w:bdr w:val="none" w:color="auto" w:sz="0" w:space="0"/>
          <w:shd w:val="clear" w:fill="FFFFFF"/>
        </w:rPr>
        <w:t>2021年，我局强化监督保障，夯实政府公开工作基础，加大隐私信息排查力度，保证政府信息发布规范性、及时性和科学性。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pPr>
      <w:r>
        <w:rPr>
          <w:rFonts w:hint="eastAsia" w:ascii="黑体" w:hAnsi="宋体" w:eastAsia="黑体" w:cs="黑体"/>
          <w:color w:val="333333"/>
          <w:spacing w:val="0"/>
          <w:sz w:val="25"/>
          <w:szCs w:val="25"/>
          <w:bdr w:val="none" w:color="auto" w:sz="0" w:space="0"/>
          <w:shd w:val="clear" w:fill="FFFFFF"/>
        </w:rPr>
        <w:t>  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Fonts w:hint="eastAsia" w:ascii="宋体" w:hAnsi="宋体" w:eastAsia="宋体" w:cs="宋体"/>
          <w:color w:val="333333"/>
          <w:spacing w:val="0"/>
          <w:sz w:val="19"/>
          <w:szCs w:val="19"/>
          <w:bdr w:val="none" w:color="auto" w:sz="0" w:space="0"/>
          <w:shd w:val="clear" w:fill="FFFFFF"/>
        </w:rPr>
        <w:t> </w:t>
      </w:r>
    </w:p>
    <w:tbl>
      <w:tblPr>
        <w:tblW w:w="7788"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44"/>
        <w:gridCol w:w="1944"/>
        <w:gridCol w:w="1944"/>
        <w:gridCol w:w="1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7788" w:type="dxa"/>
            <w:gridSpan w:val="4"/>
            <w:tcBorders>
              <w:top w:val="single" w:color="000000" w:sz="4" w:space="0"/>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信息内容</w:t>
            </w:r>
          </w:p>
        </w:tc>
        <w:tc>
          <w:tcPr>
            <w:tcW w:w="1944"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本年制发件数</w:t>
            </w:r>
          </w:p>
        </w:tc>
        <w:tc>
          <w:tcPr>
            <w:tcW w:w="1944"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本年废止件数</w:t>
            </w:r>
          </w:p>
        </w:tc>
        <w:tc>
          <w:tcPr>
            <w:tcW w:w="1944"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8"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规章</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0</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0</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行政规范性文件</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0</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0</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7788" w:type="dxa"/>
            <w:gridSpan w:val="4"/>
            <w:tcBorders>
              <w:top w:val="nil"/>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信息内容</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行政许可</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7788" w:type="dxa"/>
            <w:gridSpan w:val="4"/>
            <w:tcBorders>
              <w:top w:val="nil"/>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信息内容</w:t>
            </w:r>
          </w:p>
        </w:tc>
        <w:tc>
          <w:tcPr>
            <w:tcW w:w="5844" w:type="dxa"/>
            <w:gridSpan w:val="3"/>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行政处罚</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行政强制</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7788" w:type="dxa"/>
            <w:gridSpan w:val="4"/>
            <w:tcBorders>
              <w:top w:val="nil"/>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信息内容</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行政事业性收费</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pPr>
            <w:r>
              <w:rPr>
                <w:rFonts w:hint="eastAsia" w:ascii="宋体" w:hAnsi="宋体" w:eastAsia="宋体" w:cs="宋体"/>
                <w:sz w:val="15"/>
                <w:szCs w:val="15"/>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pPr>
      <w:r>
        <w:rPr>
          <w:rFonts w:hint="eastAsia" w:ascii="黑体" w:hAnsi="宋体" w:eastAsia="黑体" w:cs="黑体"/>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pPr>
      <w:r>
        <w:rPr>
          <w:rFonts w:hint="eastAsia" w:ascii="黑体" w:hAnsi="宋体" w:eastAsia="黑体" w:cs="黑体"/>
          <w:color w:val="333333"/>
          <w:spacing w:val="0"/>
          <w:sz w:val="25"/>
          <w:szCs w:val="25"/>
          <w:bdr w:val="none" w:color="auto" w:sz="0" w:space="0"/>
          <w:shd w:val="clear" w:fill="FFFFFF"/>
        </w:rPr>
        <w:t>  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Fonts w:hint="eastAsia" w:ascii="宋体" w:hAnsi="宋体" w:eastAsia="宋体" w:cs="宋体"/>
          <w:color w:val="333333"/>
          <w:spacing w:val="0"/>
          <w:sz w:val="19"/>
          <w:szCs w:val="19"/>
          <w:bdr w:val="none" w:color="auto" w:sz="0" w:space="0"/>
          <w:shd w:val="clear" w:fill="FFFFFF"/>
        </w:rPr>
        <w:t> </w:t>
      </w:r>
    </w:p>
    <w:tbl>
      <w:tblPr>
        <w:tblW w:w="7800" w:type="dxa"/>
        <w:tblCellSpacing w:w="0" w:type="dxa"/>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1"/>
        <w:gridCol w:w="755"/>
        <w:gridCol w:w="2574"/>
        <w:gridCol w:w="551"/>
        <w:gridCol w:w="551"/>
        <w:gridCol w:w="551"/>
        <w:gridCol w:w="551"/>
        <w:gridCol w:w="552"/>
        <w:gridCol w:w="552"/>
        <w:gridCol w:w="5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3948" w:type="dxa"/>
            <w:gridSpan w:val="3"/>
            <w:vMerge w:val="restart"/>
            <w:tcBorders>
              <w:top w:val="single" w:color="000000" w:sz="4" w:space="0"/>
              <w:left w:val="single" w:color="000000" w:sz="4" w:space="0"/>
              <w:bottom w:val="outset"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pPr>
            <w:r>
              <w:rPr>
                <w:rFonts w:ascii="楷体" w:hAnsi="楷体" w:eastAsia="楷体" w:cs="楷体"/>
                <w:sz w:val="15"/>
                <w:szCs w:val="15"/>
                <w:bdr w:val="none" w:color="auto" w:sz="0" w:space="0"/>
              </w:rPr>
              <w:t>（本列数据的勾稽关系为：第一项加第二项之和，等于第三项加第四项之和）</w:t>
            </w:r>
          </w:p>
        </w:tc>
        <w:tc>
          <w:tcPr>
            <w:tcW w:w="3852" w:type="dxa"/>
            <w:gridSpan w:val="7"/>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3948" w:type="dxa"/>
            <w:gridSpan w:val="3"/>
            <w:vMerge w:val="continue"/>
            <w:tcBorders>
              <w:top w:val="single" w:color="000000" w:sz="4" w:space="0"/>
              <w:left w:val="single" w:color="000000" w:sz="4" w:space="0"/>
              <w:bottom w:val="outset"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52" w:type="dxa"/>
            <w:vMerge w:val="restart"/>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自然人</w:t>
            </w:r>
          </w:p>
        </w:tc>
        <w:tc>
          <w:tcPr>
            <w:tcW w:w="2748" w:type="dxa"/>
            <w:gridSpan w:val="5"/>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法人或其他组织</w:t>
            </w:r>
          </w:p>
        </w:tc>
        <w:tc>
          <w:tcPr>
            <w:tcW w:w="552" w:type="dxa"/>
            <w:vMerge w:val="restart"/>
            <w:tcBorders>
              <w:top w:val="single" w:color="000000" w:sz="4" w:space="0"/>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3948" w:type="dxa"/>
            <w:gridSpan w:val="3"/>
            <w:vMerge w:val="continue"/>
            <w:tcBorders>
              <w:top w:val="single" w:color="000000" w:sz="4" w:space="0"/>
              <w:left w:val="single" w:color="000000" w:sz="4" w:space="0"/>
              <w:bottom w:val="outset"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52" w:type="dxa"/>
            <w:vMerge w:val="continue"/>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商业</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企业</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科研</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机构</w:t>
            </w:r>
          </w:p>
        </w:tc>
        <w:tc>
          <w:tcPr>
            <w:tcW w:w="552"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社会公益组织</w:t>
            </w:r>
          </w:p>
        </w:tc>
        <w:tc>
          <w:tcPr>
            <w:tcW w:w="552"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法律服务机构</w:t>
            </w:r>
          </w:p>
        </w:tc>
        <w:tc>
          <w:tcPr>
            <w:tcW w:w="552"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其他</w:t>
            </w:r>
          </w:p>
        </w:tc>
        <w:tc>
          <w:tcPr>
            <w:tcW w:w="552" w:type="dxa"/>
            <w:vMerge w:val="continue"/>
            <w:tcBorders>
              <w:top w:val="single" w:color="000000" w:sz="4" w:space="0"/>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 w:hRule="atLeast"/>
          <w:tblCellSpacing w:w="0" w:type="dxa"/>
        </w:trPr>
        <w:tc>
          <w:tcPr>
            <w:tcW w:w="3948" w:type="dxa"/>
            <w:gridSpan w:val="3"/>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一、本年新收政府信息公开申请数量</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 w:hRule="atLeast"/>
          <w:tblCellSpacing w:w="0" w:type="dxa"/>
        </w:trPr>
        <w:tc>
          <w:tcPr>
            <w:tcW w:w="3948" w:type="dxa"/>
            <w:gridSpan w:val="3"/>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二、上年结转政府信息公开申请数量</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 w:hRule="atLeast"/>
          <w:tblCellSpacing w:w="0" w:type="dxa"/>
        </w:trPr>
        <w:tc>
          <w:tcPr>
            <w:tcW w:w="612" w:type="dxa"/>
            <w:vMerge w:val="restart"/>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三、本年度办理结果</w:t>
            </w:r>
          </w:p>
        </w:tc>
        <w:tc>
          <w:tcPr>
            <w:tcW w:w="3336" w:type="dxa"/>
            <w:gridSpan w:val="2"/>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（一）予以公开</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 w:hRule="atLeast"/>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3336" w:type="dxa"/>
            <w:gridSpan w:val="2"/>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（二）部分公开</w:t>
            </w:r>
            <w:r>
              <w:rPr>
                <w:rFonts w:hint="eastAsia" w:ascii="楷体" w:hAnsi="楷体" w:eastAsia="楷体" w:cs="楷体"/>
                <w:sz w:val="15"/>
                <w:szCs w:val="15"/>
                <w:bdr w:val="none" w:color="auto" w:sz="0" w:space="0"/>
              </w:rPr>
              <w:t>（区分处理的，只计这一情形，不计其他情形）</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restart"/>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（三）不予公开</w:t>
            </w: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1.属于国家秘密</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2.其他法律行政法规禁止公开</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3.危及“三安全一稳定”</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4.保护第三方合法权益</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5.属于三类内部事务信息</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40" w:hRule="atLeast"/>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6.属于四类过程性信息</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7.属于行政执法案卷</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8.属于行政查询事项</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restart"/>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（四）无法提供</w:t>
            </w: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1.本机关不掌握相关政府信息</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2.没有现成信息需要另行制作</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3.补正后申请内容仍不明确</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restart"/>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（五）不予处理</w:t>
            </w: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1.信访举报投诉类申请</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28" w:hRule="atLeast"/>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2.重复申请</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3.要求提供公开出版物</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4.无正当理由大量反复申请</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24" w:hRule="atLeast"/>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sz w:val="15"/>
                <w:szCs w:val="15"/>
              </w:rPr>
              <w:t>5.要求行政机关确认或重新出具已获取信息</w:t>
            </w:r>
          </w:p>
        </w:tc>
        <w:tc>
          <w:tcPr>
            <w:tcW w:w="552"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restart"/>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（六）其他处理</w:t>
            </w: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sz w:val="15"/>
                <w:szCs w:val="15"/>
              </w:rPr>
              <w:t>1.申请人无正当理由逾期不补正、行政机关不再处理其政府信息公开申请</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sz w:val="15"/>
                <w:szCs w:val="15"/>
              </w:rPr>
              <w:t>2.申请人逾期未按收费通知要求缴纳费用、行政机关不再处理其政府信息公开申请</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56"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580"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3.其他</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12"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3336" w:type="dxa"/>
            <w:gridSpan w:val="2"/>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（七）总计</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3948" w:type="dxa"/>
            <w:gridSpan w:val="3"/>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四、结转下年度继续办理</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default" w:ascii="Calibri" w:hAnsi="Calibri" w:eastAsia="Calibri" w:cs="Calibri"/>
                <w:sz w:val="15"/>
                <w:szCs w:val="15"/>
              </w:rPr>
              <w:t>0</w:t>
            </w:r>
          </w:p>
        </w:tc>
        <w:tc>
          <w:tcPr>
            <w:tcW w:w="552"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pPr>
      <w:r>
        <w:rPr>
          <w:rFonts w:hint="eastAsia" w:ascii="黑体" w:hAnsi="宋体" w:eastAsia="黑体" w:cs="黑体"/>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pPr>
      <w:r>
        <w:rPr>
          <w:rFonts w:hint="eastAsia" w:ascii="黑体" w:hAnsi="宋体" w:eastAsia="黑体" w:cs="黑体"/>
          <w:color w:val="333333"/>
          <w:spacing w:val="0"/>
          <w:sz w:val="25"/>
          <w:szCs w:val="25"/>
          <w:bdr w:val="none" w:color="auto" w:sz="0" w:space="0"/>
          <w:shd w:val="clear" w:fill="FFFFFF"/>
        </w:rPr>
        <w:t>  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eastAsia" w:ascii="宋体" w:hAnsi="宋体" w:eastAsia="宋体" w:cs="宋体"/>
          <w:color w:val="333333"/>
          <w:spacing w:val="0"/>
          <w:sz w:val="19"/>
          <w:szCs w:val="19"/>
          <w:bdr w:val="none" w:color="auto" w:sz="0" w:space="0"/>
          <w:shd w:val="clear" w:fill="FFFFFF"/>
        </w:rPr>
        <w:t> </w:t>
      </w:r>
    </w:p>
    <w:tbl>
      <w:tblPr>
        <w:tblW w:w="7800" w:type="dxa"/>
        <w:tblCellSpacing w:w="0" w:type="dxa"/>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20"/>
        <w:gridCol w:w="520"/>
        <w:gridCol w:w="520"/>
        <w:gridCol w:w="520"/>
        <w:gridCol w:w="520"/>
        <w:gridCol w:w="520"/>
        <w:gridCol w:w="520"/>
        <w:gridCol w:w="520"/>
        <w:gridCol w:w="520"/>
        <w:gridCol w:w="520"/>
        <w:gridCol w:w="520"/>
        <w:gridCol w:w="520"/>
        <w:gridCol w:w="520"/>
        <w:gridCol w:w="520"/>
        <w:gridCol w:w="5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2568" w:type="dxa"/>
            <w:gridSpan w:val="5"/>
            <w:tcBorders>
              <w:top w:val="single" w:color="000000" w:sz="4" w:space="0"/>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行政复议</w:t>
            </w:r>
          </w:p>
        </w:tc>
        <w:tc>
          <w:tcPr>
            <w:tcW w:w="5148" w:type="dxa"/>
            <w:gridSpan w:val="10"/>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516" w:type="dxa"/>
            <w:vMerge w:val="restart"/>
            <w:tcBorders>
              <w:top w:val="nil"/>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结果维持</w:t>
            </w:r>
          </w:p>
        </w:tc>
        <w:tc>
          <w:tcPr>
            <w:tcW w:w="516" w:type="dxa"/>
            <w:vMerge w:val="restart"/>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纠正</w:t>
            </w:r>
          </w:p>
        </w:tc>
        <w:tc>
          <w:tcPr>
            <w:tcW w:w="516" w:type="dxa"/>
            <w:vMerge w:val="restart"/>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其他</w:t>
            </w:r>
            <w:r>
              <w:rPr>
                <w:rFonts w:hint="eastAsia" w:ascii="宋体" w:hAnsi="宋体" w:eastAsia="宋体" w:cs="宋体"/>
                <w:sz w:val="15"/>
                <w:szCs w:val="15"/>
              </w:rPr>
              <w:br w:type="textWrapping"/>
            </w:r>
            <w:r>
              <w:rPr>
                <w:rFonts w:hint="eastAsia" w:ascii="宋体" w:hAnsi="宋体" w:eastAsia="宋体" w:cs="宋体"/>
                <w:sz w:val="15"/>
                <w:szCs w:val="15"/>
              </w:rPr>
              <w:t>结果</w:t>
            </w:r>
          </w:p>
        </w:tc>
        <w:tc>
          <w:tcPr>
            <w:tcW w:w="516" w:type="dxa"/>
            <w:vMerge w:val="restart"/>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尚未</w:t>
            </w:r>
            <w:r>
              <w:rPr>
                <w:rFonts w:hint="eastAsia" w:ascii="宋体" w:hAnsi="宋体" w:eastAsia="宋体" w:cs="宋体"/>
                <w:sz w:val="15"/>
                <w:szCs w:val="15"/>
              </w:rPr>
              <w:br w:type="textWrapping"/>
            </w:r>
            <w:r>
              <w:rPr>
                <w:rFonts w:hint="eastAsia" w:ascii="宋体" w:hAnsi="宋体" w:eastAsia="宋体" w:cs="宋体"/>
                <w:sz w:val="15"/>
                <w:szCs w:val="15"/>
              </w:rPr>
              <w:t>审结</w:t>
            </w:r>
          </w:p>
        </w:tc>
        <w:tc>
          <w:tcPr>
            <w:tcW w:w="516" w:type="dxa"/>
            <w:vMerge w:val="restart"/>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总计</w:t>
            </w:r>
          </w:p>
        </w:tc>
        <w:tc>
          <w:tcPr>
            <w:tcW w:w="2568" w:type="dxa"/>
            <w:gridSpan w:val="5"/>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未经复议直接起诉</w:t>
            </w:r>
          </w:p>
        </w:tc>
        <w:tc>
          <w:tcPr>
            <w:tcW w:w="2568" w:type="dxa"/>
            <w:gridSpan w:val="5"/>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516" w:type="dxa"/>
            <w:vMerge w:val="continue"/>
            <w:tcBorders>
              <w:top w:val="nil"/>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vMerge w:val="continue"/>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vMerge w:val="continue"/>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vMerge w:val="continue"/>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vMerge w:val="continue"/>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维持</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纠正</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其他</w:t>
            </w:r>
            <w:r>
              <w:rPr>
                <w:rFonts w:hint="eastAsia" w:ascii="宋体" w:hAnsi="宋体" w:eastAsia="宋体" w:cs="宋体"/>
                <w:sz w:val="15"/>
                <w:szCs w:val="15"/>
              </w:rPr>
              <w:br w:type="textWrapping"/>
            </w:r>
            <w:r>
              <w:rPr>
                <w:rFonts w:hint="eastAsia" w:ascii="宋体" w:hAnsi="宋体" w:eastAsia="宋体" w:cs="宋体"/>
                <w:sz w:val="15"/>
                <w:szCs w:val="15"/>
              </w:rPr>
              <w:t>结果</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尚未</w:t>
            </w:r>
            <w:r>
              <w:rPr>
                <w:rFonts w:hint="eastAsia" w:ascii="宋体" w:hAnsi="宋体" w:eastAsia="宋体" w:cs="宋体"/>
                <w:sz w:val="15"/>
                <w:szCs w:val="15"/>
              </w:rPr>
              <w:br w:type="textWrapping"/>
            </w:r>
            <w:r>
              <w:rPr>
                <w:rFonts w:hint="eastAsia" w:ascii="宋体" w:hAnsi="宋体" w:eastAsia="宋体" w:cs="宋体"/>
                <w:sz w:val="15"/>
                <w:szCs w:val="15"/>
              </w:rPr>
              <w:t>审结</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总计</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维持</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纠正</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其他</w:t>
            </w:r>
            <w:r>
              <w:rPr>
                <w:rFonts w:hint="eastAsia" w:ascii="宋体" w:hAnsi="宋体" w:eastAsia="宋体" w:cs="宋体"/>
                <w:sz w:val="15"/>
                <w:szCs w:val="15"/>
              </w:rPr>
              <w:br w:type="textWrapping"/>
            </w:r>
            <w:r>
              <w:rPr>
                <w:rFonts w:hint="eastAsia" w:ascii="宋体" w:hAnsi="宋体" w:eastAsia="宋体" w:cs="宋体"/>
                <w:sz w:val="15"/>
                <w:szCs w:val="15"/>
              </w:rPr>
              <w:t>结果</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尚未</w:t>
            </w:r>
            <w:r>
              <w:rPr>
                <w:rFonts w:hint="eastAsia" w:ascii="宋体" w:hAnsi="宋体" w:eastAsia="宋体" w:cs="宋体"/>
                <w:sz w:val="15"/>
                <w:szCs w:val="15"/>
              </w:rPr>
              <w:br w:type="textWrapping"/>
            </w:r>
            <w:r>
              <w:rPr>
                <w:rFonts w:hint="eastAsia" w:ascii="宋体" w:hAnsi="宋体" w:eastAsia="宋体" w:cs="宋体"/>
                <w:sz w:val="15"/>
                <w:szCs w:val="15"/>
              </w:rPr>
              <w:t>审结</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0" w:hRule="atLeast"/>
          <w:tblCellSpacing w:w="0" w:type="dxa"/>
        </w:trPr>
        <w:tc>
          <w:tcPr>
            <w:tcW w:w="516" w:type="dxa"/>
            <w:tcBorders>
              <w:top w:val="nil"/>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黑体" w:hAnsi="宋体" w:eastAsia="黑体" w:cs="黑体"/>
                <w:sz w:val="15"/>
                <w:szCs w:val="15"/>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0</w:t>
            </w:r>
          </w:p>
        </w:tc>
      </w:tr>
    </w:tbl>
    <w:p>
      <w:pPr>
        <w:pStyle w:val="2"/>
        <w:keepNext w:val="0"/>
        <w:keepLines w:val="0"/>
        <w:widowControl/>
        <w:suppressLineNumbers w:val="0"/>
      </w:pPr>
      <w:r>
        <w:rPr>
          <w:rFonts w:hint="default" w:ascii="Calibri" w:hAnsi="Calibri" w:eastAsia="Calibri" w:cs="Calibri"/>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Fonts w:hint="eastAsia" w:ascii="黑体" w:hAnsi="宋体" w:eastAsia="黑体" w:cs="黑体"/>
          <w:color w:val="333333"/>
          <w:spacing w:val="0"/>
          <w:sz w:val="25"/>
          <w:szCs w:val="25"/>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宋体" w:hAnsi="宋体" w:eastAsia="宋体" w:cs="宋体"/>
          <w:color w:val="333333"/>
          <w:spacing w:val="0"/>
          <w:sz w:val="24"/>
          <w:szCs w:val="24"/>
          <w:bdr w:val="none" w:color="auto" w:sz="0" w:space="0"/>
          <w:shd w:val="clear" w:fill="FFFFFF"/>
        </w:rPr>
        <w:t>2021年,我局政府信息公开工作虽然取得了一定的成效,但也存在信息公开内容不够深入，不够全面等问题,针对这些问题,今后我们将采取以下措施加以解决：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宋体" w:hAnsi="宋体" w:eastAsia="宋体" w:cs="宋体"/>
          <w:color w:val="333333"/>
          <w:spacing w:val="0"/>
          <w:sz w:val="24"/>
          <w:szCs w:val="24"/>
          <w:bdr w:val="none" w:color="auto" w:sz="0" w:space="0"/>
          <w:shd w:val="clear" w:fill="FFFFFF"/>
        </w:rPr>
        <w:t>一是加强宣传，营造政务公开的良好氛围。做好定期的维护，及时发布相关信息，方便群众查询。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宋体" w:hAnsi="宋体" w:eastAsia="宋体" w:cs="宋体"/>
          <w:color w:val="333333"/>
          <w:spacing w:val="0"/>
          <w:sz w:val="24"/>
          <w:szCs w:val="24"/>
          <w:bdr w:val="none" w:color="auto" w:sz="0" w:space="0"/>
          <w:shd w:val="clear" w:fill="FFFFFF"/>
        </w:rPr>
        <w:t>二是加强信息公开工作人员的学习培训，提高公开质量，规范公开内容，对重点公开食品药品领域的栏目，能公开的尽量公开，丰富公开内容，保障群众对市场监管领域信息的知情权、参与权、表达权和监督权。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宋体" w:hAnsi="宋体" w:eastAsia="宋体" w:cs="宋体"/>
          <w:color w:val="333333"/>
          <w:spacing w:val="0"/>
          <w:sz w:val="24"/>
          <w:szCs w:val="24"/>
          <w:bdr w:val="none" w:color="auto" w:sz="0" w:space="0"/>
          <w:shd w:val="clear" w:fill="FFFFFF"/>
        </w:rPr>
        <w:t>三是坚持“公开为原则,不公开为例外”的原则,不断深化公开的内容,主动公开群众关注度高、涉及公众利益的相关信息,不断满足公众的需求。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Fonts w:hint="eastAsia" w:ascii="黑体" w:hAnsi="宋体" w:eastAsia="黑体" w:cs="黑体"/>
          <w:color w:val="333333"/>
          <w:spacing w:val="0"/>
          <w:sz w:val="25"/>
          <w:szCs w:val="25"/>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ascii="仿宋_GB2312" w:eastAsia="仿宋_GB2312" w:cs="仿宋_GB2312"/>
          <w:i w:val="0"/>
          <w:iCs w:val="0"/>
          <w:caps w:val="0"/>
          <w:color w:val="000000"/>
          <w:spacing w:val="0"/>
          <w:sz w:val="25"/>
          <w:szCs w:val="25"/>
          <w:bdr w:val="none" w:color="auto" w:sz="0" w:space="0"/>
          <w:shd w:val="clear" w:fill="FFFFFF"/>
        </w:rPr>
        <w:t>我单位今年未发生收取信息处理费的情况。本年度无其他需要报告的事项。</w:t>
      </w:r>
    </w:p>
    <w:p>
      <w:pPr>
        <w:pStyle w:val="2"/>
        <w:keepNext w:val="0"/>
        <w:keepLines w:val="0"/>
        <w:widowControl/>
        <w:suppressLineNumbers w:val="0"/>
        <w:spacing w:before="0" w:beforeAutospacing="0" w:after="60" w:afterAutospacing="0" w:line="420" w:lineRule="atLeast"/>
        <w:ind w:left="0" w:right="0" w:firstLine="336"/>
      </w:pPr>
      <w:r>
        <w:rPr>
          <w:rFonts w:ascii="仿宋_GB2312" w:hAnsi="仿宋_GB2312" w:eastAsia="仿宋_GB2312" w:cs="仿宋_GB2312"/>
          <w:color w:val="333333"/>
          <w:spacing w:val="0"/>
          <w:sz w:val="25"/>
          <w:szCs w:val="25"/>
          <w:shd w:val="clear" w:fill="FFFFFF"/>
        </w:rPr>
        <w:t> </w:t>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GQ2ZjQxNjg0MzQ0MTQyMjQ3ZmNmYjYxZTllMzAifQ=="/>
  </w:docVars>
  <w:rsids>
    <w:rsidRoot w:val="42D23F64"/>
    <w:rsid w:val="02AD5F71"/>
    <w:rsid w:val="0ECD65E3"/>
    <w:rsid w:val="0FFB49CE"/>
    <w:rsid w:val="287E229E"/>
    <w:rsid w:val="352839BA"/>
    <w:rsid w:val="3F26187B"/>
    <w:rsid w:val="4068665E"/>
    <w:rsid w:val="42D23F64"/>
    <w:rsid w:val="4B5B65FA"/>
    <w:rsid w:val="52F53621"/>
    <w:rsid w:val="5AC30EC2"/>
    <w:rsid w:val="5BBC2369"/>
    <w:rsid w:val="5C6816F3"/>
    <w:rsid w:val="68F6157B"/>
    <w:rsid w:val="774A4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2198</Words>
  <Characters>2310</Characters>
  <Lines>0</Lines>
  <Paragraphs>0</Paragraphs>
  <TotalTime>71</TotalTime>
  <ScaleCrop>false</ScaleCrop>
  <LinksUpToDate>false</LinksUpToDate>
  <CharactersWithSpaces>2310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2023-01-18T10:54:00Z</dcterms:created>
  <dc:creator>Administrator</dc:creator>
  <cp:lastModifiedBy>Administrator</cp:lastModifiedBy>
  <dcterms:modified xsi:type="dcterms:W3CDTF">2023-01-18T12:07:47Z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41303B9D7783482CBFF6EFC8DD3E6D87</vt:lpwstr>
  </property>
</Properties>
</file>