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A3" w:rsidRPr="008314D7" w:rsidRDefault="009009A3" w:rsidP="009009A3">
      <w:pPr>
        <w:tabs>
          <w:tab w:val="left" w:pos="7200"/>
          <w:tab w:val="left" w:pos="7380"/>
        </w:tabs>
        <w:spacing w:line="520" w:lineRule="exact"/>
        <w:rPr>
          <w:rStyle w:val="NormalCharacter"/>
          <w:rFonts w:ascii="仿宋_GB2312" w:cs="仿宋_GB2312"/>
          <w:bCs/>
          <w:color w:val="000000"/>
        </w:rPr>
      </w:pPr>
      <w:r w:rsidRPr="008314D7">
        <w:rPr>
          <w:rStyle w:val="NormalCharacter"/>
          <w:rFonts w:ascii="黑体" w:eastAsia="黑体" w:hAnsi="黑体" w:cs="黑体" w:hint="eastAsia"/>
          <w:bCs/>
          <w:color w:val="000000"/>
        </w:rPr>
        <w:t>附件</w:t>
      </w:r>
      <w:r w:rsidRPr="008314D7">
        <w:rPr>
          <w:rStyle w:val="NormalCharacter"/>
          <w:rFonts w:ascii="黑体" w:eastAsia="黑体" w:hAnsi="黑体" w:cs="黑体"/>
          <w:bCs/>
          <w:color w:val="000000"/>
        </w:rPr>
        <w:t>1</w:t>
      </w:r>
    </w:p>
    <w:p w:rsidR="009009A3" w:rsidRPr="008314D7" w:rsidRDefault="009009A3" w:rsidP="009009A3">
      <w:pPr>
        <w:spacing w:line="600" w:lineRule="exact"/>
        <w:jc w:val="center"/>
        <w:rPr>
          <w:rStyle w:val="NormalCharacter"/>
          <w:rFonts w:ascii="方正小标宋简体" w:eastAsia="方正小标宋简体" w:hAnsi="宋体" w:cs="Calibri"/>
          <w:bCs/>
          <w:color w:val="000000"/>
          <w:sz w:val="44"/>
          <w:szCs w:val="44"/>
        </w:rPr>
      </w:pPr>
      <w:r w:rsidRPr="008314D7">
        <w:rPr>
          <w:rStyle w:val="NormalCharacter"/>
          <w:rFonts w:ascii="方正小标宋简体" w:eastAsia="方正小标宋简体" w:hAnsi="宋体" w:cs="Calibri" w:hint="eastAsia"/>
          <w:bCs/>
          <w:color w:val="000000"/>
          <w:sz w:val="44"/>
          <w:szCs w:val="44"/>
        </w:rPr>
        <w:t>成年女性</w:t>
      </w:r>
      <w:r w:rsidRPr="008314D7">
        <w:rPr>
          <w:rStyle w:val="NormalCharacter"/>
          <w:rFonts w:ascii="方正小标宋简体" w:eastAsia="方正小标宋简体" w:hAnsi="宋体" w:cs="Calibri"/>
          <w:bCs/>
          <w:color w:val="000000"/>
          <w:sz w:val="44"/>
          <w:szCs w:val="44"/>
        </w:rPr>
        <w:t>HPV</w:t>
      </w:r>
      <w:r w:rsidRPr="008314D7">
        <w:rPr>
          <w:rStyle w:val="NormalCharacter"/>
          <w:rFonts w:ascii="方正小标宋简体" w:eastAsia="方正小标宋简体" w:hAnsi="宋体" w:cs="Calibri" w:hint="eastAsia"/>
          <w:bCs/>
          <w:color w:val="000000"/>
          <w:sz w:val="44"/>
          <w:szCs w:val="44"/>
        </w:rPr>
        <w:t>疫苗自愿免费接种预约登记表</w:t>
      </w:r>
    </w:p>
    <w:p w:rsidR="009009A3" w:rsidRPr="008314D7" w:rsidRDefault="009009A3" w:rsidP="009009A3">
      <w:pPr>
        <w:spacing w:line="600" w:lineRule="exact"/>
        <w:rPr>
          <w:rStyle w:val="NormalCharacter"/>
          <w:rFonts w:ascii="仿宋_GB2312" w:hAnsi="仿宋" w:cs="仿宋"/>
          <w:b/>
          <w:bCs/>
          <w:color w:val="000000"/>
          <w:sz w:val="28"/>
          <w:szCs w:val="28"/>
        </w:rPr>
      </w:pPr>
      <w:r w:rsidRPr="008314D7">
        <w:rPr>
          <w:rStyle w:val="NormalCharacter"/>
          <w:rFonts w:ascii="仿宋_GB2312" w:hAnsi="仿宋" w:cs="仿宋" w:hint="eastAsia"/>
          <w:bCs/>
          <w:color w:val="000000"/>
          <w:sz w:val="28"/>
          <w:szCs w:val="28"/>
        </w:rPr>
        <w:t>单位</w:t>
      </w:r>
      <w:r w:rsidRPr="008314D7">
        <w:rPr>
          <w:rStyle w:val="NormalCharacter"/>
          <w:rFonts w:ascii="仿宋_GB2312" w:hAnsi="仿宋" w:cs="仿宋"/>
          <w:bCs/>
          <w:color w:val="000000"/>
          <w:sz w:val="28"/>
          <w:szCs w:val="28"/>
        </w:rPr>
        <w:t>(</w:t>
      </w:r>
      <w:r w:rsidRPr="008314D7">
        <w:rPr>
          <w:rStyle w:val="NormalCharacter"/>
          <w:rFonts w:ascii="仿宋_GB2312" w:hAnsi="仿宋" w:cs="仿宋" w:hint="eastAsia"/>
          <w:bCs/>
          <w:color w:val="000000"/>
          <w:sz w:val="28"/>
          <w:szCs w:val="28"/>
        </w:rPr>
        <w:t>盖章）</w:t>
      </w:r>
      <w:r w:rsidRPr="008314D7">
        <w:rPr>
          <w:rStyle w:val="NormalCharacter"/>
          <w:rFonts w:ascii="仿宋_GB2312" w:hAnsi="仿宋" w:cs="仿宋"/>
          <w:bCs/>
          <w:color w:val="000000"/>
          <w:sz w:val="28"/>
          <w:szCs w:val="28"/>
        </w:rPr>
        <w:t>:</w:t>
      </w:r>
    </w:p>
    <w:tbl>
      <w:tblPr>
        <w:tblW w:w="14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2"/>
        <w:gridCol w:w="1017"/>
        <w:gridCol w:w="829"/>
        <w:gridCol w:w="1365"/>
        <w:gridCol w:w="2160"/>
        <w:gridCol w:w="1395"/>
        <w:gridCol w:w="2460"/>
        <w:gridCol w:w="2295"/>
        <w:gridCol w:w="1395"/>
        <w:gridCol w:w="1157"/>
      </w:tblGrid>
      <w:tr w:rsidR="009009A3" w:rsidRPr="008314D7" w:rsidTr="00104420">
        <w:trPr>
          <w:trHeight w:val="118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序</w:t>
            </w: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家庭地址</w:t>
            </w:r>
          </w:p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（详细到门牌号）</w:t>
            </w: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户籍地址</w:t>
            </w:r>
          </w:p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（详细到门牌号）</w:t>
            </w: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所属社区</w:t>
            </w:r>
            <w:r w:rsidRPr="008314D7"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  <w:t>/</w:t>
            </w: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乡镇</w:t>
            </w: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工作</w:t>
            </w:r>
          </w:p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8"/>
                <w:szCs w:val="28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8"/>
                <w:szCs w:val="28"/>
              </w:rPr>
              <w:t>单位</w:t>
            </w: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492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009A3" w:rsidRPr="008314D7" w:rsidRDefault="009009A3" w:rsidP="00104420">
            <w:pPr>
              <w:spacing w:line="36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9009A3" w:rsidRPr="008314D7" w:rsidRDefault="009009A3" w:rsidP="009009A3">
      <w:pPr>
        <w:spacing w:line="579" w:lineRule="exact"/>
        <w:rPr>
          <w:rStyle w:val="NormalCharacter"/>
          <w:rFonts w:ascii="仿宋_GB2312" w:cs="Calibri"/>
          <w:bCs/>
          <w:color w:val="000000"/>
        </w:rPr>
      </w:pPr>
      <w:r w:rsidRPr="008314D7">
        <w:rPr>
          <w:rStyle w:val="NormalCharacter"/>
          <w:rFonts w:ascii="仿宋_GB2312" w:cs="Calibri" w:hint="eastAsia"/>
          <w:bCs/>
          <w:color w:val="000000"/>
        </w:rPr>
        <w:t>单位负责人：</w:t>
      </w:r>
      <w:r w:rsidRPr="008314D7">
        <w:rPr>
          <w:rStyle w:val="NormalCharacter"/>
          <w:rFonts w:ascii="仿宋_GB2312" w:cs="Calibri"/>
          <w:bCs/>
          <w:color w:val="000000"/>
        </w:rPr>
        <w:t xml:space="preserve">                       </w:t>
      </w:r>
      <w:r w:rsidRPr="008314D7">
        <w:rPr>
          <w:rStyle w:val="NormalCharacter"/>
          <w:rFonts w:ascii="仿宋_GB2312" w:cs="Calibri" w:hint="eastAsia"/>
          <w:bCs/>
          <w:color w:val="000000"/>
        </w:rPr>
        <w:t>联系人：</w:t>
      </w:r>
      <w:r w:rsidRPr="008314D7">
        <w:rPr>
          <w:rStyle w:val="NormalCharacter"/>
          <w:rFonts w:ascii="仿宋_GB2312" w:cs="Calibri"/>
          <w:bCs/>
          <w:color w:val="000000"/>
        </w:rPr>
        <w:t xml:space="preserve">                     </w:t>
      </w:r>
      <w:r w:rsidRPr="008314D7">
        <w:rPr>
          <w:rStyle w:val="NormalCharacter"/>
          <w:rFonts w:ascii="仿宋_GB2312" w:cs="Calibri" w:hint="eastAsia"/>
          <w:bCs/>
          <w:color w:val="000000"/>
        </w:rPr>
        <w:t>联系人电话：</w:t>
      </w:r>
    </w:p>
    <w:p w:rsidR="009009A3" w:rsidRDefault="009009A3" w:rsidP="009009A3">
      <w:pPr>
        <w:tabs>
          <w:tab w:val="left" w:pos="7200"/>
          <w:tab w:val="left" w:pos="7380"/>
        </w:tabs>
        <w:spacing w:line="520" w:lineRule="exact"/>
        <w:rPr>
          <w:rStyle w:val="NormalCharacter"/>
          <w:rFonts w:ascii="黑体" w:eastAsia="黑体" w:hAnsi="黑体" w:cs="黑体" w:hint="eastAsia"/>
          <w:bCs/>
          <w:color w:val="000000"/>
        </w:rPr>
      </w:pPr>
    </w:p>
    <w:p w:rsidR="009009A3" w:rsidRPr="008314D7" w:rsidRDefault="009009A3" w:rsidP="009009A3">
      <w:pPr>
        <w:tabs>
          <w:tab w:val="left" w:pos="7200"/>
          <w:tab w:val="left" w:pos="7380"/>
        </w:tabs>
        <w:spacing w:line="520" w:lineRule="exact"/>
        <w:rPr>
          <w:rStyle w:val="NormalCharacter"/>
          <w:rFonts w:ascii="仿宋_GB2312" w:eastAsia="黑体" w:hAnsi="仿宋_GB2312" w:cs="仿宋_GB2312"/>
          <w:bCs/>
          <w:color w:val="000000"/>
        </w:rPr>
      </w:pPr>
      <w:r w:rsidRPr="008314D7">
        <w:rPr>
          <w:rStyle w:val="NormalCharacter"/>
          <w:rFonts w:ascii="黑体" w:eastAsia="黑体" w:hAnsi="黑体" w:cs="黑体" w:hint="eastAsia"/>
          <w:bCs/>
          <w:color w:val="000000"/>
        </w:rPr>
        <w:lastRenderedPageBreak/>
        <w:t>附件</w:t>
      </w:r>
      <w:r w:rsidRPr="008314D7">
        <w:rPr>
          <w:rStyle w:val="NormalCharacter"/>
          <w:rFonts w:ascii="黑体" w:eastAsia="黑体" w:hAnsi="黑体" w:cs="黑体"/>
          <w:bCs/>
          <w:color w:val="000000"/>
        </w:rPr>
        <w:t>2</w:t>
      </w:r>
    </w:p>
    <w:p w:rsidR="009009A3" w:rsidRPr="008314D7" w:rsidRDefault="009009A3" w:rsidP="009009A3">
      <w:pPr>
        <w:spacing w:line="600" w:lineRule="exact"/>
        <w:jc w:val="center"/>
        <w:rPr>
          <w:rStyle w:val="NormalCharacter"/>
          <w:rFonts w:ascii="方正小标宋简体" w:eastAsia="方正小标宋简体" w:hAnsi="宋体" w:cs="Calibri"/>
          <w:bCs/>
          <w:color w:val="000000"/>
          <w:sz w:val="44"/>
          <w:szCs w:val="44"/>
        </w:rPr>
      </w:pPr>
      <w:r w:rsidRPr="008314D7">
        <w:rPr>
          <w:rStyle w:val="NormalCharacter"/>
          <w:rFonts w:ascii="方正小标宋简体" w:eastAsia="方正小标宋简体" w:hAnsi="宋体" w:cs="Calibri" w:hint="eastAsia"/>
          <w:bCs/>
          <w:color w:val="000000"/>
          <w:sz w:val="44"/>
          <w:szCs w:val="44"/>
        </w:rPr>
        <w:t>城区在校女生</w:t>
      </w:r>
      <w:r w:rsidRPr="008314D7">
        <w:rPr>
          <w:rStyle w:val="NormalCharacter"/>
          <w:rFonts w:ascii="方正小标宋简体" w:eastAsia="方正小标宋简体" w:hAnsi="宋体" w:cs="Calibri"/>
          <w:bCs/>
          <w:color w:val="000000"/>
          <w:sz w:val="44"/>
          <w:szCs w:val="44"/>
        </w:rPr>
        <w:t>HPV</w:t>
      </w:r>
      <w:r w:rsidRPr="008314D7">
        <w:rPr>
          <w:rStyle w:val="NormalCharacter"/>
          <w:rFonts w:ascii="方正小标宋简体" w:eastAsia="方正小标宋简体" w:hAnsi="宋体" w:cs="Calibri" w:hint="eastAsia"/>
          <w:bCs/>
          <w:color w:val="000000"/>
          <w:sz w:val="44"/>
          <w:szCs w:val="44"/>
        </w:rPr>
        <w:t>疫苗自愿免费接种预约登记表</w:t>
      </w:r>
    </w:p>
    <w:p w:rsidR="009009A3" w:rsidRPr="008314D7" w:rsidRDefault="009009A3" w:rsidP="009009A3">
      <w:pPr>
        <w:spacing w:line="600" w:lineRule="exact"/>
        <w:ind w:firstLineChars="300" w:firstLine="828"/>
        <w:rPr>
          <w:rStyle w:val="NormalCharacter"/>
          <w:rFonts w:ascii="仿宋_GB2312"/>
          <w:color w:val="000000"/>
        </w:rPr>
      </w:pPr>
      <w:r w:rsidRPr="008314D7">
        <w:rPr>
          <w:rStyle w:val="NormalCharacter"/>
          <w:rFonts w:ascii="仿宋_GB2312" w:hAnsi="仿宋" w:cs="仿宋" w:hint="eastAsia"/>
          <w:bCs/>
          <w:color w:val="000000"/>
          <w:sz w:val="28"/>
          <w:szCs w:val="28"/>
        </w:rPr>
        <w:t>学校</w:t>
      </w:r>
      <w:r w:rsidRPr="008314D7">
        <w:rPr>
          <w:rStyle w:val="NormalCharacter"/>
          <w:rFonts w:ascii="仿宋_GB2312" w:hAnsi="仿宋" w:cs="仿宋"/>
          <w:bCs/>
          <w:color w:val="000000"/>
          <w:sz w:val="28"/>
          <w:szCs w:val="28"/>
        </w:rPr>
        <w:t>(</w:t>
      </w:r>
      <w:r w:rsidRPr="008314D7">
        <w:rPr>
          <w:rStyle w:val="NormalCharacter"/>
          <w:rFonts w:ascii="仿宋_GB2312" w:hAnsi="仿宋" w:cs="仿宋" w:hint="eastAsia"/>
          <w:bCs/>
          <w:color w:val="000000"/>
          <w:sz w:val="28"/>
          <w:szCs w:val="28"/>
        </w:rPr>
        <w:t>盖章）</w:t>
      </w:r>
      <w:r w:rsidRPr="008314D7">
        <w:rPr>
          <w:rStyle w:val="NormalCharacter"/>
          <w:rFonts w:ascii="仿宋_GB2312" w:hAnsi="仿宋" w:cs="仿宋"/>
          <w:bCs/>
          <w:color w:val="000000"/>
          <w:sz w:val="28"/>
          <w:szCs w:val="28"/>
        </w:rPr>
        <w:t xml:space="preserve">:                                              </w:t>
      </w:r>
      <w:r w:rsidRPr="008314D7">
        <w:rPr>
          <w:rStyle w:val="NormalCharacter"/>
          <w:rFonts w:ascii="仿宋_GB2312" w:hAnsi="仿宋" w:cs="仿宋" w:hint="eastAsia"/>
          <w:bCs/>
          <w:color w:val="000000"/>
          <w:sz w:val="28"/>
          <w:szCs w:val="28"/>
        </w:rPr>
        <w:t>班级：</w:t>
      </w:r>
    </w:p>
    <w:tbl>
      <w:tblPr>
        <w:tblW w:w="12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3"/>
        <w:gridCol w:w="947"/>
        <w:gridCol w:w="555"/>
        <w:gridCol w:w="810"/>
        <w:gridCol w:w="1020"/>
        <w:gridCol w:w="824"/>
        <w:gridCol w:w="1767"/>
        <w:gridCol w:w="1767"/>
        <w:gridCol w:w="1068"/>
        <w:gridCol w:w="1065"/>
        <w:gridCol w:w="870"/>
        <w:gridCol w:w="994"/>
      </w:tblGrid>
      <w:tr w:rsidR="009009A3" w:rsidRPr="008314D7" w:rsidTr="00104420">
        <w:trPr>
          <w:trHeight w:val="118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序</w:t>
            </w: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家庭地址</w:t>
            </w:r>
          </w:p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（详细到门牌号）</w:t>
            </w: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户籍地址</w:t>
            </w:r>
          </w:p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（详细到门牌号）</w:t>
            </w: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所属社区</w:t>
            </w:r>
            <w:r w:rsidRPr="008314D7"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  <w:t>/</w:t>
            </w: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乡镇</w:t>
            </w: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监护人</w:t>
            </w:r>
          </w:p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电话</w:t>
            </w:r>
          </w:p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身份证</w:t>
            </w:r>
          </w:p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hAnsi="仿宋" w:cs="仿宋"/>
                <w:bCs/>
                <w:color w:val="000000"/>
                <w:sz w:val="24"/>
                <w:szCs w:val="24"/>
              </w:rPr>
            </w:pPr>
            <w:r w:rsidRPr="008314D7">
              <w:rPr>
                <w:rStyle w:val="NormalCharacter"/>
                <w:rFonts w:ascii="仿宋_GB2312" w:hAnsi="仿宋" w:cs="仿宋" w:hint="eastAsia"/>
                <w:bCs/>
                <w:color w:val="000000"/>
                <w:sz w:val="24"/>
                <w:szCs w:val="24"/>
              </w:rPr>
              <w:t>号码</w:t>
            </w: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9009A3" w:rsidRPr="008314D7" w:rsidTr="00104420">
        <w:trPr>
          <w:trHeight w:val="567"/>
          <w:jc w:val="center"/>
        </w:trPr>
        <w:tc>
          <w:tcPr>
            <w:tcW w:w="663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009A3" w:rsidRPr="008314D7" w:rsidRDefault="009009A3" w:rsidP="00104420">
            <w:pPr>
              <w:adjustRightInd w:val="0"/>
              <w:spacing w:line="300" w:lineRule="exact"/>
              <w:jc w:val="center"/>
              <w:rPr>
                <w:rStyle w:val="NormalCharacter"/>
                <w:rFonts w:ascii="仿宋_GB2312" w:cs="仿宋_GB2312"/>
                <w:bCs/>
                <w:color w:val="000000"/>
                <w:sz w:val="24"/>
                <w:szCs w:val="24"/>
              </w:rPr>
            </w:pPr>
          </w:p>
        </w:tc>
      </w:tr>
    </w:tbl>
    <w:p w:rsidR="009009A3" w:rsidRPr="008314D7" w:rsidRDefault="009009A3" w:rsidP="009009A3">
      <w:pPr>
        <w:spacing w:line="579" w:lineRule="exact"/>
        <w:ind w:firstLineChars="100" w:firstLine="316"/>
        <w:rPr>
          <w:rStyle w:val="NormalCharacter"/>
          <w:rFonts w:ascii="仿宋_GB2312" w:cs="Calibri"/>
          <w:bCs/>
          <w:color w:val="000000"/>
        </w:rPr>
      </w:pPr>
      <w:r w:rsidRPr="008314D7">
        <w:rPr>
          <w:rStyle w:val="NormalCharacter"/>
          <w:rFonts w:ascii="仿宋_GB2312" w:cs="Calibri" w:hint="eastAsia"/>
          <w:bCs/>
          <w:color w:val="000000"/>
        </w:rPr>
        <w:t>学校负责人：</w:t>
      </w:r>
      <w:r w:rsidRPr="008314D7">
        <w:rPr>
          <w:rStyle w:val="NormalCharacter"/>
          <w:rFonts w:ascii="仿宋_GB2312" w:cs="Calibri"/>
          <w:bCs/>
          <w:color w:val="000000"/>
        </w:rPr>
        <w:t xml:space="preserve">              </w:t>
      </w:r>
      <w:r w:rsidRPr="008314D7">
        <w:rPr>
          <w:rStyle w:val="NormalCharacter"/>
          <w:rFonts w:ascii="仿宋_GB2312" w:cs="Calibri" w:hint="eastAsia"/>
          <w:bCs/>
          <w:color w:val="000000"/>
        </w:rPr>
        <w:t>联系人：</w:t>
      </w:r>
      <w:r w:rsidRPr="008314D7">
        <w:rPr>
          <w:rStyle w:val="NormalCharacter"/>
          <w:rFonts w:ascii="仿宋_GB2312" w:cs="Calibri"/>
          <w:bCs/>
          <w:color w:val="000000"/>
        </w:rPr>
        <w:t xml:space="preserve">                 </w:t>
      </w:r>
      <w:r w:rsidRPr="008314D7">
        <w:rPr>
          <w:rStyle w:val="NormalCharacter"/>
          <w:rFonts w:ascii="仿宋_GB2312" w:cs="Calibri" w:hint="eastAsia"/>
          <w:bCs/>
          <w:color w:val="000000"/>
        </w:rPr>
        <w:t>联系人电话：</w:t>
      </w:r>
    </w:p>
    <w:p w:rsidR="009009A3" w:rsidRPr="008314D7" w:rsidRDefault="009009A3" w:rsidP="009009A3">
      <w:pPr>
        <w:spacing w:line="579" w:lineRule="exact"/>
        <w:rPr>
          <w:rStyle w:val="NormalCharacter"/>
          <w:rFonts w:ascii="仿宋_GB2312" w:cs="Calibri"/>
          <w:bCs/>
          <w:color w:val="000000"/>
        </w:rPr>
        <w:sectPr w:rsidR="009009A3" w:rsidRPr="008314D7">
          <w:pgSz w:w="16838" w:h="11906"/>
          <w:pgMar w:top="1587" w:right="2098" w:bottom="1587" w:left="1984" w:header="851" w:footer="1587" w:gutter="0"/>
          <w:pgNumType w:fmt="numberInDash"/>
          <w:cols w:space="425"/>
          <w:docGrid w:type="linesAndChars" w:linePitch="579" w:charSpace="-842"/>
        </w:sectPr>
      </w:pPr>
    </w:p>
    <w:p w:rsidR="009009A3" w:rsidRPr="008314D7" w:rsidRDefault="009009A3" w:rsidP="009009A3">
      <w:pPr>
        <w:spacing w:line="600" w:lineRule="exact"/>
        <w:rPr>
          <w:rStyle w:val="NormalCharacter"/>
          <w:color w:val="000000"/>
          <w:sz w:val="24"/>
          <w:szCs w:val="24"/>
        </w:rPr>
      </w:pPr>
      <w:r w:rsidRPr="008314D7">
        <w:rPr>
          <w:rStyle w:val="NormalCharacter"/>
          <w:rFonts w:ascii="黑体" w:eastAsia="黑体" w:hAnsi="黑体" w:cs="黑体" w:hint="eastAsia"/>
          <w:bCs/>
          <w:color w:val="000000"/>
        </w:rPr>
        <w:lastRenderedPageBreak/>
        <w:t>附件</w:t>
      </w:r>
      <w:r w:rsidRPr="008314D7">
        <w:rPr>
          <w:rStyle w:val="NormalCharacter"/>
          <w:rFonts w:ascii="黑体" w:eastAsia="黑体" w:hAnsi="黑体" w:cs="黑体"/>
          <w:bCs/>
          <w:color w:val="000000"/>
        </w:rPr>
        <w:t>3</w:t>
      </w:r>
    </w:p>
    <w:p w:rsidR="009009A3" w:rsidRPr="008314D7" w:rsidRDefault="009009A3" w:rsidP="009009A3">
      <w:pPr>
        <w:jc w:val="center"/>
        <w:rPr>
          <w:rStyle w:val="NormalCharacter"/>
          <w:rFonts w:ascii="方正小标宋简体" w:eastAsia="方正小标宋简体" w:hAnsi="宋体"/>
          <w:color w:val="000000"/>
          <w:sz w:val="44"/>
          <w:szCs w:val="44"/>
        </w:rPr>
      </w:pPr>
      <w:r w:rsidRPr="008314D7">
        <w:rPr>
          <w:rStyle w:val="NormalCharacter"/>
          <w:rFonts w:ascii="方正小标宋简体" w:eastAsia="方正小标宋简体" w:hAnsi="宋体" w:hint="eastAsia"/>
          <w:color w:val="000000"/>
          <w:sz w:val="44"/>
          <w:szCs w:val="44"/>
        </w:rPr>
        <w:t>国产双价宫颈癌疫苗接种知情告知书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本品系由大肠杆菌表达的重组人乳头瘤病毒（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Human Papillomavirus,HPV)16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和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18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型的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L1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结构蛋白经纯化，重组装成病毒样颗粒（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VLP),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加入铝佐剂制成。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本品适用于预防因高危型人乳头瘤病毒（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HPV)16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、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18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型所致下列疾病：宫颈癌，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2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级、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3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级宫颈上皮内瘤样病变（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CIN2/3)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和原位腺癌（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AIS),1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级宫颈上皮内瘤样病变（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CIN1),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以及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HPV16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型、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18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型引起的持续感染。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【免疫程序】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本品适用于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9-45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周岁女性预防接种。本品推荐于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0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、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1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和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6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月分别接种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1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剂次，共接种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3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剂。对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9-14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对女性采用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0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、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6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月分别接种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1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剂次（间隔不小于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5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个月）的免疫程序。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【不良反应】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全身不良反应，十分常见：发热（≥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37. 1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℃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);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常见：头痛、乏力、咳嗽、肌肉痛、恶心、腹泻、头晕、呕吐；偶见：超敏反应、过敏性皮炎、皮疹、眩晕、瘙痒症。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局部不良反应，十分常见：注射部位疼痛；常见：注射部位瘙痒、硬结、肿胀、红斑；偶见：注射部位皮疹、不适。以上大部分不良反应程度为轻至中度。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【接种禁忌】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对疫苗中任何活性成分、辅料过敏者禁用。注射本疫苗后有超敏反应症状者，不应再次接种本品。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【接种后注意事项】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接种后留观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30</w:t>
      </w: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分钟；如出现局部发热、红肿及疼痛，多可自行缓解。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【接种原则】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国产二价宫颈癌疫苗属于非免疫规划疫苗，公民自费自愿接种；参加该公益项目人员可自愿免费接种。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请您认真阅读以上内容。如需了解更多信息，请查看疫苗说明书，请如实提供受种者健康状况，如有疑问请咨询医生。</w:t>
      </w:r>
    </w:p>
    <w:p w:rsidR="009009A3" w:rsidRPr="008314D7" w:rsidRDefault="009009A3" w:rsidP="009009A3">
      <w:pPr>
        <w:spacing w:line="300" w:lineRule="exact"/>
        <w:ind w:firstLineChars="200" w:firstLine="432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我已认真阅读并知晓了上述内容。口同意接种口不同意接种</w:t>
      </w:r>
    </w:p>
    <w:p w:rsidR="009009A3" w:rsidRPr="008314D7" w:rsidRDefault="009009A3" w:rsidP="009009A3">
      <w:pPr>
        <w:rPr>
          <w:rStyle w:val="NormalCharacter"/>
          <w:color w:val="000000"/>
        </w:rPr>
      </w:pPr>
      <w:r w:rsidRPr="008314D7">
        <w:rPr>
          <w:rStyle w:val="NormalCharacter"/>
          <w:color w:val="000000"/>
        </w:rPr>
        <w:t>……………………………………………………………………………………………………</w:t>
      </w:r>
    </w:p>
    <w:p w:rsidR="009009A3" w:rsidRPr="008314D7" w:rsidRDefault="009009A3" w:rsidP="009009A3">
      <w:pPr>
        <w:spacing w:line="400" w:lineRule="exact"/>
        <w:rPr>
          <w:rStyle w:val="NormalCharacter"/>
          <w:rFonts w:ascii="宋体" w:eastAsia="宋体" w:hAnsi="宋体"/>
          <w:color w:val="000000"/>
          <w:sz w:val="22"/>
          <w:szCs w:val="22"/>
        </w:rPr>
      </w:pPr>
    </w:p>
    <w:p w:rsidR="009009A3" w:rsidRPr="008314D7" w:rsidRDefault="009009A3" w:rsidP="009009A3">
      <w:pPr>
        <w:spacing w:line="400" w:lineRule="exact"/>
        <w:rPr>
          <w:rStyle w:val="NormalCharacter"/>
          <w:rFonts w:ascii="宋体" w:eastAsia="宋体" w:hAnsi="宋体"/>
          <w:color w:val="000000"/>
          <w:sz w:val="22"/>
          <w:szCs w:val="22"/>
        </w:rPr>
      </w:pPr>
      <w:r w:rsidRPr="008314D7">
        <w:rPr>
          <w:rStyle w:val="NormalCharacter"/>
          <w:rFonts w:ascii="宋体" w:eastAsia="宋体" w:hAnsi="宋体" w:hint="eastAsia"/>
          <w:color w:val="000000"/>
          <w:sz w:val="22"/>
          <w:szCs w:val="22"/>
        </w:rPr>
        <w:t>学生接种回执单</w:t>
      </w:r>
      <w:r w:rsidRPr="008314D7">
        <w:rPr>
          <w:rStyle w:val="NormalCharacter"/>
          <w:rFonts w:ascii="宋体" w:eastAsia="宋体" w:hAnsi="宋体"/>
          <w:color w:val="000000"/>
          <w:sz w:val="22"/>
          <w:szCs w:val="22"/>
        </w:rPr>
        <w:t>:</w:t>
      </w:r>
    </w:p>
    <w:tbl>
      <w:tblPr>
        <w:tblW w:w="891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54"/>
        <w:gridCol w:w="2200"/>
        <w:gridCol w:w="2200"/>
        <w:gridCol w:w="2865"/>
      </w:tblGrid>
      <w:tr w:rsidR="009009A3" w:rsidRPr="008314D7" w:rsidTr="00104420">
        <w:trPr>
          <w:trHeight w:val="370"/>
        </w:trPr>
        <w:tc>
          <w:tcPr>
            <w:tcW w:w="1654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学生姓名</w:t>
            </w:r>
          </w:p>
        </w:tc>
        <w:tc>
          <w:tcPr>
            <w:tcW w:w="2200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学校班级</w:t>
            </w:r>
          </w:p>
        </w:tc>
        <w:tc>
          <w:tcPr>
            <w:tcW w:w="2200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家长签名</w:t>
            </w:r>
          </w:p>
        </w:tc>
        <w:tc>
          <w:tcPr>
            <w:tcW w:w="2865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是否接种</w:t>
            </w:r>
          </w:p>
        </w:tc>
      </w:tr>
      <w:tr w:rsidR="009009A3" w:rsidRPr="008314D7" w:rsidTr="00104420">
        <w:trPr>
          <w:trHeight w:val="362"/>
        </w:trPr>
        <w:tc>
          <w:tcPr>
            <w:tcW w:w="1654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9009A3" w:rsidRPr="008314D7" w:rsidRDefault="009009A3" w:rsidP="0010442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</w:pP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是（</w:t>
            </w:r>
            <w:r w:rsidRPr="008314D7"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  <w:t xml:space="preserve">   </w:t>
            </w: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）</w:t>
            </w:r>
            <w:r w:rsidRPr="008314D7"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  <w:t xml:space="preserve">     </w:t>
            </w: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否（</w:t>
            </w:r>
            <w:r w:rsidRPr="008314D7">
              <w:rPr>
                <w:rStyle w:val="NormalCharacter"/>
                <w:rFonts w:ascii="宋体" w:eastAsia="宋体" w:hAnsi="宋体"/>
                <w:color w:val="000000"/>
                <w:sz w:val="22"/>
                <w:szCs w:val="22"/>
              </w:rPr>
              <w:t xml:space="preserve">   </w:t>
            </w:r>
            <w:r w:rsidRPr="008314D7">
              <w:rPr>
                <w:rStyle w:val="NormalCharacter"/>
                <w:rFonts w:ascii="宋体" w:eastAsia="宋体" w:hAnsi="宋体" w:hint="eastAsia"/>
                <w:color w:val="000000"/>
                <w:sz w:val="22"/>
                <w:szCs w:val="22"/>
              </w:rPr>
              <w:t>）</w:t>
            </w:r>
          </w:p>
        </w:tc>
      </w:tr>
    </w:tbl>
    <w:p w:rsidR="009009A3" w:rsidRPr="008314D7" w:rsidRDefault="009009A3" w:rsidP="009009A3">
      <w:pPr>
        <w:spacing w:line="579" w:lineRule="exact"/>
        <w:rPr>
          <w:rStyle w:val="NormalCharacter"/>
          <w:rFonts w:ascii="仿宋_GB2312" w:cs="Calibri"/>
          <w:bCs/>
          <w:color w:val="000000"/>
        </w:rPr>
      </w:pPr>
    </w:p>
    <w:p w:rsidR="009009A3" w:rsidRPr="008314D7" w:rsidRDefault="009009A3" w:rsidP="009009A3">
      <w:pPr>
        <w:spacing w:line="540" w:lineRule="exact"/>
        <w:rPr>
          <w:rStyle w:val="NormalCharacter"/>
          <w:rFonts w:ascii="黑体" w:eastAsia="黑体" w:hAnsi="黑体"/>
          <w:color w:val="000000"/>
        </w:rPr>
      </w:pPr>
    </w:p>
    <w:p w:rsidR="009009A3" w:rsidRPr="008314D7" w:rsidRDefault="009009A3" w:rsidP="009009A3">
      <w:pPr>
        <w:spacing w:line="540" w:lineRule="exact"/>
        <w:rPr>
          <w:rStyle w:val="NormalCharacter"/>
          <w:rFonts w:ascii="仿宋" w:eastAsia="仿宋"/>
          <w:color w:val="000000"/>
        </w:rPr>
      </w:pPr>
      <w:r w:rsidRPr="008314D7">
        <w:rPr>
          <w:rStyle w:val="NormalCharacter"/>
          <w:rFonts w:ascii="黑体" w:eastAsia="黑体" w:hAnsi="黑体" w:hint="eastAsia"/>
          <w:color w:val="000000"/>
        </w:rPr>
        <w:lastRenderedPageBreak/>
        <w:t>附件</w:t>
      </w:r>
      <w:r w:rsidRPr="008314D7">
        <w:rPr>
          <w:rStyle w:val="NormalCharacter"/>
          <w:rFonts w:ascii="黑体" w:eastAsia="黑体" w:hAnsi="黑体"/>
          <w:color w:val="000000"/>
        </w:rPr>
        <w:t>4</w:t>
      </w:r>
    </w:p>
    <w:p w:rsidR="009009A3" w:rsidRPr="008314D7" w:rsidRDefault="009009A3" w:rsidP="009009A3">
      <w:pPr>
        <w:pStyle w:val="UserStyle2"/>
        <w:spacing w:beforeLines="100" w:line="600" w:lineRule="exact"/>
        <w:ind w:leftChars="0" w:left="0" w:firstLine="0"/>
        <w:jc w:val="center"/>
        <w:rPr>
          <w:rStyle w:val="NormalCharacter"/>
          <w:rFonts w:ascii="方正小标宋简体" w:eastAsia="方正小标宋简体" w:hAnsi="方正小标宋简体"/>
          <w:color w:val="000000"/>
          <w:sz w:val="44"/>
          <w:szCs w:val="44"/>
        </w:rPr>
      </w:pPr>
      <w:r w:rsidRPr="008314D7">
        <w:rPr>
          <w:rStyle w:val="NormalCharacter"/>
          <w:rFonts w:ascii="方正小标宋简体" w:eastAsia="方正小标宋简体" w:hAnsi="方正小标宋简体" w:hint="eastAsia"/>
          <w:color w:val="000000"/>
          <w:sz w:val="44"/>
          <w:szCs w:val="44"/>
        </w:rPr>
        <w:t>学校给女生家长发温馨提示通知内容</w:t>
      </w:r>
    </w:p>
    <w:p w:rsidR="009009A3" w:rsidRPr="008314D7" w:rsidRDefault="009009A3" w:rsidP="009009A3">
      <w:pPr>
        <w:pStyle w:val="UserStyle2"/>
        <w:widowControl w:val="0"/>
        <w:adjustRightInd w:val="0"/>
        <w:spacing w:line="600" w:lineRule="exact"/>
        <w:ind w:leftChars="0" w:left="0" w:firstLineChars="200" w:firstLine="632"/>
        <w:rPr>
          <w:rStyle w:val="NormalCharacter"/>
          <w:rFonts w:ascii="仿宋_GB2312"/>
          <w:color w:val="000000"/>
        </w:rPr>
      </w:pPr>
    </w:p>
    <w:p w:rsidR="009009A3" w:rsidRPr="008314D7" w:rsidRDefault="009009A3" w:rsidP="009009A3">
      <w:pPr>
        <w:pStyle w:val="UserStyle2"/>
        <w:widowControl w:val="0"/>
        <w:adjustRightInd w:val="0"/>
        <w:spacing w:line="600" w:lineRule="exact"/>
        <w:ind w:leftChars="0" w:left="0" w:firstLineChars="200" w:firstLine="632"/>
        <w:rPr>
          <w:rStyle w:val="NormalCharacter"/>
          <w:rFonts w:ascii="仿宋_GB2312"/>
          <w:color w:val="000000"/>
        </w:rPr>
      </w:pPr>
      <w:r w:rsidRPr="008314D7">
        <w:rPr>
          <w:rStyle w:val="NormalCharacter"/>
          <w:rFonts w:ascii="仿宋_GB2312" w:hAnsi="仿宋_GB2312" w:hint="eastAsia"/>
          <w:color w:val="000000"/>
        </w:rPr>
        <w:t>尊敬的家长，您好！宫颈癌是女性生殖系统中最常见的恶性肿瘤之一，由高危型人乳头瘤病毒（简称</w:t>
      </w:r>
      <w:r w:rsidRPr="008314D7">
        <w:rPr>
          <w:rStyle w:val="NormalCharacter"/>
          <w:rFonts w:ascii="仿宋_GB2312" w:hAnsi="仿宋_GB2312"/>
          <w:color w:val="000000"/>
        </w:rPr>
        <w:t>HPV)</w:t>
      </w:r>
      <w:r w:rsidRPr="008314D7">
        <w:rPr>
          <w:rStyle w:val="NormalCharacter"/>
          <w:rFonts w:ascii="仿宋_GB2312" w:hAnsi="仿宋_GB2312" w:hint="eastAsia"/>
          <w:color w:val="000000"/>
        </w:rPr>
        <w:t>持续感染引起，</w:t>
      </w:r>
      <w:r w:rsidRPr="008314D7">
        <w:rPr>
          <w:rStyle w:val="NormalCharacter"/>
          <w:rFonts w:ascii="宋体" w:hAnsi="宋体" w:hint="eastAsia"/>
          <w:color w:val="000000"/>
        </w:rPr>
        <w:t>每年导致</w:t>
      </w:r>
      <w:r w:rsidRPr="008314D7">
        <w:rPr>
          <w:rStyle w:val="NormalCharacter"/>
          <w:rFonts w:ascii="宋体" w:hAnsi="宋体"/>
          <w:color w:val="000000"/>
        </w:rPr>
        <w:t>30</w:t>
      </w:r>
      <w:r w:rsidRPr="008314D7">
        <w:rPr>
          <w:rStyle w:val="NormalCharacter"/>
          <w:rFonts w:ascii="宋体" w:hAnsi="宋体" w:hint="eastAsia"/>
          <w:color w:val="000000"/>
        </w:rPr>
        <w:t>多万名女性死亡，</w:t>
      </w:r>
      <w:r w:rsidRPr="008314D7">
        <w:rPr>
          <w:rStyle w:val="NormalCharacter"/>
          <w:rFonts w:ascii="宋体" w:hAnsi="宋体"/>
          <w:color w:val="000000"/>
        </w:rPr>
        <w:t>2018</w:t>
      </w:r>
      <w:r w:rsidRPr="008314D7">
        <w:rPr>
          <w:rStyle w:val="NormalCharacter"/>
          <w:rFonts w:ascii="宋体" w:hAnsi="宋体" w:hint="eastAsia"/>
          <w:color w:val="000000"/>
        </w:rPr>
        <w:t>年全球有</w:t>
      </w:r>
      <w:r w:rsidRPr="008314D7">
        <w:rPr>
          <w:rStyle w:val="NormalCharacter"/>
          <w:rFonts w:ascii="宋体" w:hAnsi="宋体"/>
          <w:color w:val="000000"/>
        </w:rPr>
        <w:t>57</w:t>
      </w:r>
      <w:r w:rsidRPr="008314D7">
        <w:rPr>
          <w:rStyle w:val="NormalCharacter"/>
          <w:rFonts w:ascii="宋体" w:hAnsi="宋体" w:hint="eastAsia"/>
          <w:color w:val="000000"/>
        </w:rPr>
        <w:t>万例新发病例。</w:t>
      </w:r>
      <w:r w:rsidRPr="008314D7">
        <w:rPr>
          <w:rStyle w:val="NormalCharacter"/>
          <w:rFonts w:ascii="仿宋_GB2312" w:hAnsi="仿宋_GB2312" w:hint="eastAsia"/>
          <w:color w:val="000000"/>
        </w:rPr>
        <w:t>研究显示，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近年来我国宫颈癌的发病率呈年轻化和上升的趋势。</w:t>
      </w:r>
      <w:r w:rsidRPr="008314D7">
        <w:rPr>
          <w:rStyle w:val="NormalCharacter"/>
          <w:rFonts w:ascii="仿宋_GB2312" w:hAnsi="仿宋_GB2312" w:hint="eastAsia"/>
          <w:color w:val="000000"/>
        </w:rPr>
        <w:t>我国流行病学研究结果显示，</w:t>
      </w:r>
      <w:r w:rsidRPr="008314D7">
        <w:rPr>
          <w:rStyle w:val="NormalCharacter"/>
          <w:rFonts w:ascii="仿宋_GB2312" w:hAnsi="仿宋_GB2312"/>
          <w:color w:val="000000"/>
        </w:rPr>
        <w:t>15-19</w:t>
      </w:r>
      <w:r w:rsidRPr="008314D7">
        <w:rPr>
          <w:rStyle w:val="NormalCharacter"/>
          <w:rFonts w:ascii="仿宋_GB2312" w:hAnsi="仿宋_GB2312" w:hint="eastAsia"/>
          <w:color w:val="000000"/>
        </w:rPr>
        <w:t>岁年龄组的</w:t>
      </w:r>
      <w:r w:rsidRPr="008314D7">
        <w:rPr>
          <w:rStyle w:val="NormalCharacter"/>
          <w:rFonts w:ascii="仿宋_GB2312" w:hAnsi="仿宋_GB2312"/>
          <w:color w:val="000000"/>
        </w:rPr>
        <w:t>HPV</w:t>
      </w:r>
      <w:r w:rsidRPr="008314D7">
        <w:rPr>
          <w:rStyle w:val="NormalCharacter"/>
          <w:rFonts w:ascii="仿宋_GB2312" w:hAnsi="仿宋_GB2312" w:hint="eastAsia"/>
          <w:color w:val="000000"/>
        </w:rPr>
        <w:t>感染率已高达</w:t>
      </w:r>
      <w:r w:rsidRPr="008314D7">
        <w:rPr>
          <w:rStyle w:val="NormalCharacter"/>
          <w:rFonts w:ascii="仿宋_GB2312" w:hAnsi="仿宋_GB2312"/>
          <w:color w:val="000000"/>
        </w:rPr>
        <w:t>30.55%</w:t>
      </w:r>
      <w:r w:rsidRPr="008314D7">
        <w:rPr>
          <w:rStyle w:val="NormalCharacter"/>
          <w:rFonts w:ascii="仿宋_GB2312" w:hAnsi="仿宋_GB2312" w:hint="eastAsia"/>
          <w:color w:val="000000"/>
        </w:rPr>
        <w:t>，目前发现最小的宫颈癌患者仅</w:t>
      </w:r>
      <w:r w:rsidRPr="008314D7">
        <w:rPr>
          <w:rStyle w:val="NormalCharacter"/>
          <w:rFonts w:ascii="仿宋_GB2312" w:hAnsi="仿宋_GB2312"/>
          <w:color w:val="000000"/>
        </w:rPr>
        <w:t>15</w:t>
      </w:r>
      <w:r w:rsidRPr="008314D7">
        <w:rPr>
          <w:rStyle w:val="NormalCharacter"/>
          <w:rFonts w:ascii="仿宋_GB2312" w:hAnsi="仿宋_GB2312" w:hint="eastAsia"/>
          <w:color w:val="000000"/>
        </w:rPr>
        <w:t>岁。预防的重要手段是接种宫颈癌疫苗和进行宫颈癌筛查。</w:t>
      </w:r>
      <w:r w:rsidRPr="008314D7">
        <w:rPr>
          <w:rStyle w:val="NormalCharacter"/>
          <w:rFonts w:ascii="仿宋_GB2312" w:hAnsi="仿宋_GB2312" w:cs="仿宋_GB2312"/>
          <w:b/>
          <w:bCs/>
          <w:color w:val="000000"/>
        </w:rPr>
        <w:t>WHO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的立场文件中，明确推荐</w:t>
      </w:r>
      <w:r w:rsidRPr="008314D7">
        <w:rPr>
          <w:rStyle w:val="NormalCharacter"/>
          <w:rFonts w:ascii="仿宋_GB2312" w:hAnsi="仿宋_GB2312" w:cs="仿宋_GB2312"/>
          <w:b/>
          <w:bCs/>
          <w:color w:val="000000"/>
        </w:rPr>
        <w:t>9—14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岁女孩接种</w:t>
      </w:r>
      <w:r w:rsidRPr="008314D7">
        <w:rPr>
          <w:rStyle w:val="NormalCharacter"/>
          <w:rFonts w:ascii="仿宋_GB2312" w:hAnsi="仿宋_GB2312" w:cs="仿宋_GB2312"/>
          <w:b/>
          <w:bCs/>
          <w:color w:val="000000"/>
        </w:rPr>
        <w:t>HPV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疫苗，以尽早获得保护。</w:t>
      </w:r>
      <w:r w:rsidRPr="008314D7">
        <w:rPr>
          <w:rStyle w:val="NormalCharacter"/>
          <w:rFonts w:ascii="仿宋_GB2312" w:hAnsi="仿宋_GB2312" w:hint="eastAsia"/>
          <w:color w:val="000000"/>
        </w:rPr>
        <w:t>目前我国</w:t>
      </w:r>
      <w:r w:rsidRPr="008314D7">
        <w:rPr>
          <w:rStyle w:val="NormalCharacter"/>
          <w:rFonts w:ascii="仿宋_GB2312" w:hAnsi="仿宋_GB2312"/>
          <w:color w:val="000000"/>
        </w:rPr>
        <w:t>9-14</w:t>
      </w:r>
      <w:r w:rsidRPr="008314D7">
        <w:rPr>
          <w:rStyle w:val="NormalCharacter"/>
          <w:rFonts w:ascii="仿宋_GB2312" w:hAnsi="仿宋_GB2312" w:hint="eastAsia"/>
          <w:color w:val="000000"/>
        </w:rPr>
        <w:t>岁女孩接种率不足</w:t>
      </w:r>
      <w:r w:rsidRPr="008314D7">
        <w:rPr>
          <w:rStyle w:val="NormalCharacter"/>
          <w:rFonts w:ascii="仿宋_GB2312" w:hAnsi="仿宋_GB2312"/>
          <w:color w:val="000000"/>
        </w:rPr>
        <w:t>0.05%</w:t>
      </w:r>
      <w:r w:rsidRPr="008314D7">
        <w:rPr>
          <w:rStyle w:val="NormalCharacter"/>
          <w:rFonts w:ascii="仿宋_GB2312" w:hAnsi="仿宋_GB2312" w:hint="eastAsia"/>
          <w:color w:val="000000"/>
        </w:rPr>
        <w:t>。</w:t>
      </w:r>
      <w:r w:rsidRPr="008314D7">
        <w:rPr>
          <w:rStyle w:val="NormalCharacter"/>
          <w:rFonts w:ascii="仿宋_GB2312" w:hAnsi="仿宋_GB2312"/>
          <w:color w:val="000000"/>
        </w:rPr>
        <w:t>2020</w:t>
      </w:r>
      <w:r w:rsidRPr="008314D7">
        <w:rPr>
          <w:rStyle w:val="NormalCharacter"/>
          <w:rFonts w:ascii="仿宋_GB2312" w:hAnsi="仿宋_GB2312" w:hint="eastAsia"/>
          <w:color w:val="000000"/>
        </w:rPr>
        <w:t>年</w:t>
      </w:r>
      <w:r w:rsidRPr="008314D7">
        <w:rPr>
          <w:rStyle w:val="NormalCharacter"/>
          <w:rFonts w:ascii="仿宋_GB2312" w:hAnsi="仿宋_GB2312"/>
          <w:color w:val="000000"/>
        </w:rPr>
        <w:t>11</w:t>
      </w:r>
      <w:r w:rsidRPr="008314D7">
        <w:rPr>
          <w:rStyle w:val="NormalCharacter"/>
          <w:rFonts w:ascii="仿宋_GB2312" w:hAnsi="仿宋_GB2312" w:hint="eastAsia"/>
          <w:color w:val="000000"/>
        </w:rPr>
        <w:t>月</w:t>
      </w:r>
      <w:r w:rsidRPr="008314D7">
        <w:rPr>
          <w:rStyle w:val="NormalCharacter"/>
          <w:rFonts w:ascii="仿宋_GB2312" w:hAnsi="仿宋_GB2312"/>
          <w:color w:val="000000"/>
        </w:rPr>
        <w:t>WHO</w:t>
      </w:r>
      <w:r w:rsidRPr="008314D7">
        <w:rPr>
          <w:rStyle w:val="NormalCharacter"/>
          <w:rFonts w:ascii="仿宋_GB2312" w:hAnsi="仿宋_GB2312" w:hint="eastAsia"/>
          <w:color w:val="000000"/>
        </w:rPr>
        <w:t>第</w:t>
      </w:r>
      <w:r w:rsidRPr="008314D7">
        <w:rPr>
          <w:rStyle w:val="NormalCharacter"/>
          <w:rFonts w:ascii="仿宋_GB2312" w:hAnsi="仿宋_GB2312"/>
          <w:color w:val="000000"/>
        </w:rPr>
        <w:t>73</w:t>
      </w:r>
      <w:r w:rsidRPr="008314D7">
        <w:rPr>
          <w:rStyle w:val="NormalCharacter"/>
          <w:rFonts w:ascii="仿宋_GB2312" w:hAnsi="仿宋_GB2312" w:hint="eastAsia"/>
          <w:color w:val="000000"/>
        </w:rPr>
        <w:t>届世界卫生大会上正式发布了《加速消除宫颈癌全球战略》，目标之一：到</w:t>
      </w:r>
      <w:r w:rsidRPr="008314D7">
        <w:rPr>
          <w:rStyle w:val="NormalCharacter"/>
          <w:rFonts w:ascii="仿宋_GB2312" w:hAnsi="仿宋_GB2312"/>
          <w:color w:val="000000"/>
        </w:rPr>
        <w:t xml:space="preserve"> 2030</w:t>
      </w:r>
      <w:r w:rsidRPr="008314D7">
        <w:rPr>
          <w:rStyle w:val="NormalCharacter"/>
          <w:rFonts w:ascii="仿宋_GB2312" w:hAnsi="仿宋_GB2312" w:hint="eastAsia"/>
          <w:color w:val="000000"/>
        </w:rPr>
        <w:t>年实现，</w:t>
      </w:r>
      <w:r w:rsidRPr="008314D7">
        <w:rPr>
          <w:rStyle w:val="NormalCharacter"/>
          <w:rFonts w:ascii="仿宋_GB2312" w:hAnsi="仿宋_GB2312"/>
          <w:color w:val="000000"/>
        </w:rPr>
        <w:t>90%</w:t>
      </w:r>
      <w:r w:rsidRPr="008314D7">
        <w:rPr>
          <w:rStyle w:val="NormalCharacter"/>
          <w:rFonts w:ascii="仿宋_GB2312" w:hAnsi="仿宋_GB2312" w:hint="eastAsia"/>
          <w:color w:val="000000"/>
        </w:rPr>
        <w:t>的女生在</w:t>
      </w:r>
      <w:r w:rsidRPr="008314D7">
        <w:rPr>
          <w:rStyle w:val="NormalCharacter"/>
          <w:rFonts w:ascii="仿宋_GB2312" w:hAnsi="仿宋_GB2312"/>
          <w:color w:val="000000"/>
        </w:rPr>
        <w:t>15</w:t>
      </w:r>
      <w:r w:rsidRPr="008314D7">
        <w:rPr>
          <w:rStyle w:val="NormalCharacter"/>
          <w:rFonts w:ascii="仿宋_GB2312" w:hAnsi="仿宋_GB2312" w:hint="eastAsia"/>
          <w:color w:val="000000"/>
        </w:rPr>
        <w:t>岁之前完成人乳头瘤病毒疫苗接种。</w:t>
      </w:r>
    </w:p>
    <w:p w:rsidR="009009A3" w:rsidRPr="008314D7" w:rsidRDefault="009009A3" w:rsidP="009009A3">
      <w:pPr>
        <w:widowControl w:val="0"/>
        <w:adjustRightInd w:val="0"/>
        <w:spacing w:line="600" w:lineRule="exact"/>
        <w:ind w:firstLineChars="200" w:firstLine="634"/>
        <w:rPr>
          <w:rStyle w:val="NormalCharacter"/>
          <w:rFonts w:ascii="宋体" w:eastAsia="宋体"/>
          <w:color w:val="000000"/>
        </w:rPr>
      </w:pPr>
      <w:r w:rsidRPr="008314D7">
        <w:rPr>
          <w:rStyle w:val="NormalCharacter"/>
          <w:rFonts w:ascii="宋体" w:hAnsi="宋体" w:cs="Calibri"/>
          <w:b/>
          <w:bCs/>
          <w:color w:val="000000"/>
        </w:rPr>
        <w:t>HPV</w:t>
      </w:r>
      <w:r w:rsidRPr="008314D7">
        <w:rPr>
          <w:rStyle w:val="NormalCharacter"/>
          <w:rFonts w:ascii="宋体" w:hAnsi="宋体" w:cs="Calibri" w:hint="eastAsia"/>
          <w:b/>
          <w:bCs/>
          <w:color w:val="000000"/>
        </w:rPr>
        <w:t>疫苗是唯一可以有效预防、降低宫颈癌和癌前病变发病率的疫苗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。</w:t>
      </w:r>
      <w:r w:rsidRPr="008314D7">
        <w:rPr>
          <w:rStyle w:val="NormalCharacter"/>
          <w:rFonts w:ascii="宋体" w:hAnsi="宋体" w:hint="eastAsia"/>
          <w:color w:val="000000"/>
        </w:rPr>
        <w:t>国产二价</w:t>
      </w:r>
      <w:r w:rsidRPr="008314D7">
        <w:rPr>
          <w:rStyle w:val="NormalCharacter"/>
          <w:rFonts w:ascii="宋体" w:hAnsi="宋体"/>
          <w:color w:val="000000"/>
        </w:rPr>
        <w:t>HPV</w:t>
      </w:r>
      <w:r w:rsidRPr="008314D7">
        <w:rPr>
          <w:rStyle w:val="NormalCharacter"/>
          <w:rFonts w:ascii="宋体" w:hAnsi="宋体" w:hint="eastAsia"/>
          <w:color w:val="000000"/>
        </w:rPr>
        <w:t>疫苗</w:t>
      </w:r>
      <w:r w:rsidRPr="008314D7">
        <w:rPr>
          <w:rStyle w:val="NormalCharacter"/>
          <w:rFonts w:ascii="宋体" w:hAnsi="宋体"/>
          <w:color w:val="000000"/>
        </w:rPr>
        <w:t>2019</w:t>
      </w:r>
      <w:r w:rsidRPr="008314D7">
        <w:rPr>
          <w:rStyle w:val="NormalCharacter"/>
          <w:rFonts w:ascii="宋体" w:hAnsi="宋体" w:hint="eastAsia"/>
          <w:color w:val="000000"/>
        </w:rPr>
        <w:t>年</w:t>
      </w:r>
      <w:r w:rsidRPr="008314D7">
        <w:rPr>
          <w:rStyle w:val="NormalCharacter"/>
          <w:rFonts w:ascii="宋体" w:hAnsi="宋体"/>
          <w:color w:val="000000"/>
        </w:rPr>
        <w:t>12</w:t>
      </w:r>
      <w:r w:rsidRPr="008314D7">
        <w:rPr>
          <w:rStyle w:val="NormalCharacter"/>
          <w:rFonts w:ascii="宋体" w:hAnsi="宋体" w:hint="eastAsia"/>
          <w:color w:val="000000"/>
        </w:rPr>
        <w:t>月已在中国获批上市，可预防</w:t>
      </w:r>
      <w:r w:rsidRPr="008314D7">
        <w:rPr>
          <w:rStyle w:val="NormalCharacter"/>
          <w:rFonts w:ascii="宋体" w:hAnsi="宋体"/>
          <w:color w:val="000000"/>
        </w:rPr>
        <w:t>HPV16</w:t>
      </w:r>
      <w:r w:rsidRPr="008314D7">
        <w:rPr>
          <w:rStyle w:val="NormalCharacter"/>
          <w:rFonts w:ascii="宋体" w:hAnsi="宋体" w:hint="eastAsia"/>
          <w:color w:val="000000"/>
        </w:rPr>
        <w:t>型、</w:t>
      </w:r>
      <w:r w:rsidRPr="008314D7">
        <w:rPr>
          <w:rStyle w:val="NormalCharacter"/>
          <w:rFonts w:ascii="宋体" w:hAnsi="宋体"/>
          <w:color w:val="000000"/>
        </w:rPr>
        <w:t>18</w:t>
      </w:r>
      <w:r w:rsidRPr="008314D7">
        <w:rPr>
          <w:rStyle w:val="NormalCharacter"/>
          <w:rFonts w:ascii="宋体" w:hAnsi="宋体" w:hint="eastAsia"/>
          <w:color w:val="000000"/>
        </w:rPr>
        <w:t>型引起的持续感染，有效阻断宫颈癌的发生。</w:t>
      </w:r>
      <w:r w:rsidRPr="008314D7">
        <w:rPr>
          <w:rStyle w:val="NormalCharacter"/>
          <w:rFonts w:ascii="宋体" w:hAnsi="宋体" w:hint="eastAsia"/>
          <w:b/>
          <w:color w:val="000000"/>
        </w:rPr>
        <w:t>未发生性生活的女孩接种效果最好，</w:t>
      </w:r>
      <w:r w:rsidRPr="008314D7">
        <w:rPr>
          <w:rStyle w:val="NormalCharacter"/>
          <w:rFonts w:ascii="仿宋_GB2312" w:hAnsi="仿宋_GB2312" w:cs="仿宋_GB2312"/>
          <w:b/>
          <w:bCs/>
          <w:color w:val="000000"/>
        </w:rPr>
        <w:t>9-14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岁是</w:t>
      </w:r>
      <w:r w:rsidRPr="008314D7">
        <w:rPr>
          <w:rStyle w:val="NormalCharacter"/>
          <w:rFonts w:ascii="仿宋_GB2312" w:hAnsi="仿宋_GB2312" w:cs="仿宋_GB2312"/>
          <w:b/>
          <w:bCs/>
          <w:color w:val="000000"/>
        </w:rPr>
        <w:t>HPV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疫苗接种的</w:t>
      </w:r>
      <w:r w:rsidRPr="008314D7">
        <w:rPr>
          <w:rStyle w:val="NormalCharacter"/>
          <w:rFonts w:ascii="宋体" w:hAnsi="宋体" w:hint="eastAsia"/>
          <w:b/>
          <w:color w:val="000000"/>
        </w:rPr>
        <w:t>最佳年龄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，</w:t>
      </w:r>
      <w:r w:rsidRPr="008314D7">
        <w:rPr>
          <w:rStyle w:val="NormalCharacter"/>
          <w:rFonts w:ascii="宋体" w:hAnsi="宋体" w:hint="eastAsia"/>
          <w:color w:val="000000"/>
        </w:rPr>
        <w:t>仅需接种</w:t>
      </w:r>
      <w:r w:rsidRPr="008314D7">
        <w:rPr>
          <w:rStyle w:val="NormalCharacter"/>
          <w:rFonts w:ascii="宋体" w:hAnsi="宋体"/>
          <w:color w:val="000000"/>
        </w:rPr>
        <w:t>2</w:t>
      </w:r>
      <w:r w:rsidRPr="008314D7">
        <w:rPr>
          <w:rStyle w:val="NormalCharacter"/>
          <w:rFonts w:ascii="宋体" w:hAnsi="宋体" w:hint="eastAsia"/>
          <w:color w:val="000000"/>
        </w:rPr>
        <w:t>剂。</w:t>
      </w:r>
      <w:r w:rsidRPr="008314D7">
        <w:rPr>
          <w:rStyle w:val="NormalCharacter"/>
          <w:rFonts w:ascii="仿宋_GB2312" w:hAnsi="仿宋_GB2312" w:hint="eastAsia"/>
          <w:color w:val="000000"/>
        </w:rPr>
        <w:t>为了您孩子的身体健康，</w:t>
      </w:r>
      <w:r w:rsidRPr="008314D7">
        <w:rPr>
          <w:rStyle w:val="NormalCharacter"/>
          <w:rFonts w:ascii="仿宋_GB2312" w:hAnsi="仿宋_GB2312" w:hint="eastAsia"/>
          <w:color w:val="000000"/>
        </w:rPr>
        <w:lastRenderedPageBreak/>
        <w:t>建议您尽早带孩子接种</w:t>
      </w:r>
      <w:r w:rsidRPr="008314D7">
        <w:rPr>
          <w:rStyle w:val="NormalCharacter"/>
          <w:rFonts w:ascii="仿宋_GB2312" w:hAnsi="仿宋_GB2312"/>
          <w:color w:val="000000"/>
        </w:rPr>
        <w:t>HPV</w:t>
      </w:r>
      <w:r w:rsidRPr="008314D7">
        <w:rPr>
          <w:rStyle w:val="NormalCharacter"/>
          <w:rFonts w:ascii="仿宋_GB2312" w:hAnsi="仿宋_GB2312" w:hint="eastAsia"/>
          <w:color w:val="000000"/>
        </w:rPr>
        <w:t>疫苗。</w:t>
      </w:r>
      <w:r w:rsidRPr="008314D7">
        <w:rPr>
          <w:rStyle w:val="NormalCharacter"/>
          <w:rFonts w:ascii="仿宋_GB2312" w:hAnsi="仿宋_GB2312" w:cs="仿宋_GB2312" w:hint="eastAsia"/>
          <w:b/>
          <w:bCs/>
          <w:color w:val="000000"/>
        </w:rPr>
        <w:t>越早接种、越早获益！</w:t>
      </w:r>
    </w:p>
    <w:p w:rsidR="009009A3" w:rsidRPr="008314D7" w:rsidRDefault="009009A3" w:rsidP="009009A3">
      <w:pPr>
        <w:pStyle w:val="UserStyle2"/>
        <w:widowControl w:val="0"/>
        <w:adjustRightInd w:val="0"/>
        <w:spacing w:line="600" w:lineRule="exact"/>
        <w:ind w:leftChars="0" w:left="0" w:firstLineChars="200" w:firstLine="632"/>
        <w:rPr>
          <w:rStyle w:val="NormalCharacter"/>
          <w:rFonts w:ascii="仿宋_GB2312"/>
          <w:color w:val="000000"/>
        </w:rPr>
      </w:pPr>
      <w:r w:rsidRPr="008314D7">
        <w:rPr>
          <w:rStyle w:val="NormalCharacter"/>
          <w:rFonts w:ascii="仿宋_GB2312" w:hAnsi="仿宋_GB2312" w:hint="eastAsia"/>
          <w:color w:val="000000"/>
        </w:rPr>
        <w:t>所有人：为了女孩的身体健康，请各位老师把发家长的消息在各自班级转发一下，让女生家长正确了解宫颈癌防治知识、接种</w:t>
      </w:r>
      <w:r w:rsidRPr="008314D7">
        <w:rPr>
          <w:rStyle w:val="NormalCharacter"/>
          <w:rFonts w:ascii="仿宋_GB2312" w:hAnsi="仿宋_GB2312"/>
          <w:color w:val="000000"/>
        </w:rPr>
        <w:t>HPV</w:t>
      </w:r>
      <w:r w:rsidRPr="008314D7">
        <w:rPr>
          <w:rStyle w:val="NormalCharacter"/>
          <w:rFonts w:ascii="仿宋_GB2312" w:hAnsi="仿宋_GB2312" w:hint="eastAsia"/>
          <w:color w:val="000000"/>
        </w:rPr>
        <w:t>疫苗的益处和免费接种受益人群相关政策。收到请回复！</w:t>
      </w:r>
    </w:p>
    <w:p w:rsidR="00E3546F" w:rsidRPr="008314D7" w:rsidRDefault="00E3546F" w:rsidP="00DA0873">
      <w:pPr>
        <w:spacing w:line="20" w:lineRule="exact"/>
        <w:rPr>
          <w:rStyle w:val="NormalCharacter"/>
          <w:rFonts w:ascii="方正小标宋简体" w:eastAsia="方正小标宋简体"/>
          <w:color w:val="000000"/>
          <w:sz w:val="44"/>
          <w:szCs w:val="44"/>
        </w:rPr>
      </w:pPr>
    </w:p>
    <w:sectPr w:rsidR="00E3546F" w:rsidRPr="008314D7" w:rsidSect="00DA0873">
      <w:footerReference w:type="even" r:id="rId6"/>
      <w:footerReference w:type="default" r:id="rId7"/>
      <w:pgSz w:w="11906" w:h="16838" w:code="9"/>
      <w:pgMar w:top="2098" w:right="1588" w:bottom="1985" w:left="1588" w:header="851" w:footer="1588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5B" w:rsidRDefault="0019365B" w:rsidP="00B324FB">
      <w:r>
        <w:separator/>
      </w:r>
    </w:p>
  </w:endnote>
  <w:endnote w:type="continuationSeparator" w:id="1">
    <w:p w:rsidR="0019365B" w:rsidRDefault="0019365B" w:rsidP="00B3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6F" w:rsidRDefault="00743169">
    <w:pPr>
      <w:pStyle w:val="a4"/>
      <w:rPr>
        <w:rStyle w:val="NormalCharact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1pt;margin-top:0;width:47.55pt;height:39.75pt;z-index:251659264;mso-position-horizontal:outside;mso-position-horizontal-relative:margin" o:gfxdata="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WcnUtQAAAADAQAADwAAAAAAAAABACAAAAAiAAAAZHJzL2Rvd25yZXYu&#10;eG1sUEsBAhQAFAAAAAgAh07iQDJxoa84AgAAYQQAAA4AAAAAAAAAAQAgAAAAIwEAAGRycy9lMm9E&#10;b2MueG1sUEsFBgAAAAAGAAYAWQEAAM0FAAAAAA==&#10;" filled="f" stroked="f" strokeweight=".5pt">
          <v:textbox inset="0,0,0,0">
            <w:txbxContent>
              <w:p w:rsidR="00E3546F" w:rsidRDefault="00743169">
                <w:pPr>
                  <w:pStyle w:val="a4"/>
                  <w:jc w:val="cen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="00E3546F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9009A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1" o:spid="_x0000_s2050" type="#_x0000_t202" style="position:absolute;margin-left:208pt;margin-top:0;width:2in;height:2in;z-index:251657216;mso-position-horizontal:outside;mso-position-horizontal-relative:margin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VmLr7RAAAABQEAAA8AAAAAAAAAAQAgAAAAIgAAAGRycy9kb3ducmV2LnhtbFBLAQIUABQA&#10;AAAIAIdO4kDRvYW+vgEAAHwDAAAOAAAAAAAAAAEAIAAAACABAABkcnMvZTJvRG9jLnhtbFBLBQYA&#10;AAAABgAGAFkBAABQBQAAAAA=&#10;" filled="f" stroked="f" strokeweight=".5pt">
          <v:textbox inset="0,0,0,0">
            <w:txbxContent>
              <w:p w:rsidR="00E3546F" w:rsidRDefault="00E3546F">
                <w:pPr>
                  <w:rPr>
                    <w:rStyle w:val="NormalCharacter"/>
                  </w:rPr>
                </w:pPr>
                <w:r>
                  <w:rPr>
                    <w:rStyle w:val="PageNumber"/>
                    <w:sz w:val="28"/>
                    <w:szCs w:val="28"/>
                  </w:rPr>
                  <w:t xml:space="preserve"> </w:t>
                </w:r>
              </w:p>
              <w:p w:rsidR="00E3546F" w:rsidRDefault="00E3546F">
                <w:pPr>
                  <w:rPr>
                    <w:rStyle w:val="NormalCharacter"/>
                  </w:rPr>
                </w:pPr>
              </w:p>
              <w:p w:rsidR="00E3546F" w:rsidRDefault="00E3546F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6F" w:rsidRDefault="00743169">
    <w:pPr>
      <w:pStyle w:val="a4"/>
      <w:rPr>
        <w:rStyle w:val="NormalCharact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9.85pt;margin-top:0;width:56.75pt;height:36.5pt;z-index:251658240;mso-position-horizontal-relative:margin" o:gfxdata="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5jsSdYAAAAHAQAADwAAAAAAAAABACAAAAAiAAAAZHJzL2Rvd25yZXYu&#10;eG1sUEsBAhQAFAAAAAgAh07iQPs1D9o2AgAAYQQAAA4AAAAAAAAAAQAgAAAAJQEAAGRycy9lMm9E&#10;b2MueG1sUEsFBgAAAAAGAAYAWQEAAM0FAAAAAA==&#10;" filled="f" stroked="f" strokeweight=".5pt">
          <v:textbox inset="0,0,0,0">
            <w:txbxContent>
              <w:p w:rsidR="00E3546F" w:rsidRDefault="00743169">
                <w:pPr>
                  <w:pStyle w:val="a4"/>
                  <w:jc w:val="cen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="00E3546F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9009A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2" o:spid="_x0000_s2052" type="#_x0000_t202" style="position:absolute;margin-left:208pt;margin-top:0;width:2in;height:2in;z-index:251656192;mso-position-horizontal:outside;mso-position-horizontal-relative:margin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WYuvtEAAAAFAQAADwAAAAAAAAABACAAAAAiAAAAZHJzL2Rvd25yZXYueG1sUEsBAhQAFAAA&#10;AAgAh07iQPO1Gqi9AQAAfAMAAA4AAAAAAAAAAQAgAAAAIAEAAGRycy9lMm9Eb2MueG1sUEsFBgAA&#10;AAAGAAYAWQEAAE8FAAAAAA==&#10;" filled="f" stroked="f" strokeweight=".5pt">
          <v:textbox inset="0,0,0,0">
            <w:txbxContent>
              <w:p w:rsidR="00E3546F" w:rsidRDefault="00E3546F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5B" w:rsidRDefault="0019365B" w:rsidP="00B324FB">
      <w:r>
        <w:separator/>
      </w:r>
    </w:p>
  </w:footnote>
  <w:footnote w:type="continuationSeparator" w:id="1">
    <w:p w:rsidR="0019365B" w:rsidRDefault="0019365B" w:rsidP="00B32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evenAndOddHeaders/>
  <w:displayHorizontalDrawingGridEvery w:val="2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B324FB"/>
    <w:rsid w:val="0008658C"/>
    <w:rsid w:val="0019365B"/>
    <w:rsid w:val="005E5BB6"/>
    <w:rsid w:val="00743169"/>
    <w:rsid w:val="007E7632"/>
    <w:rsid w:val="008314D7"/>
    <w:rsid w:val="009009A3"/>
    <w:rsid w:val="00927CE4"/>
    <w:rsid w:val="00B324FB"/>
    <w:rsid w:val="00DA0873"/>
    <w:rsid w:val="00E3546F"/>
    <w:rsid w:val="0BA77597"/>
    <w:rsid w:val="0D532574"/>
    <w:rsid w:val="1B6557AB"/>
    <w:rsid w:val="1DEB5469"/>
    <w:rsid w:val="33F612C2"/>
    <w:rsid w:val="47F85507"/>
    <w:rsid w:val="6087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324FB"/>
    <w:pPr>
      <w:jc w:val="both"/>
      <w:textAlignment w:val="baseline"/>
    </w:pPr>
    <w:rPr>
      <w:rFonts w:ascii="Calibri" w:eastAsia="仿宋_GB2312" w:hAnsi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4316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3099B"/>
    <w:rPr>
      <w:rFonts w:ascii="Calibri" w:eastAsia="仿宋_GB2312" w:hAnsi="Calibri"/>
      <w:sz w:val="32"/>
      <w:szCs w:val="32"/>
    </w:rPr>
  </w:style>
  <w:style w:type="paragraph" w:styleId="2">
    <w:name w:val="Body Text First Indent 2"/>
    <w:basedOn w:val="a"/>
    <w:link w:val="2Char"/>
    <w:uiPriority w:val="99"/>
    <w:rsid w:val="00B324FB"/>
    <w:pPr>
      <w:ind w:leftChars="200" w:left="420" w:firstLine="210"/>
    </w:pPr>
  </w:style>
  <w:style w:type="character" w:customStyle="1" w:styleId="2Char">
    <w:name w:val="正文首行缩进 2 Char"/>
    <w:basedOn w:val="Char"/>
    <w:link w:val="2"/>
    <w:uiPriority w:val="99"/>
    <w:semiHidden/>
    <w:rsid w:val="00E3099B"/>
  </w:style>
  <w:style w:type="paragraph" w:styleId="a4">
    <w:name w:val="footer"/>
    <w:basedOn w:val="a"/>
    <w:link w:val="Char0"/>
    <w:uiPriority w:val="99"/>
    <w:rsid w:val="00B324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E3099B"/>
    <w:rPr>
      <w:rFonts w:ascii="Calibri" w:eastAsia="仿宋_GB2312" w:hAnsi="Calibri"/>
      <w:sz w:val="18"/>
      <w:szCs w:val="18"/>
    </w:rPr>
  </w:style>
  <w:style w:type="paragraph" w:styleId="a5">
    <w:name w:val="header"/>
    <w:basedOn w:val="a"/>
    <w:link w:val="Char1"/>
    <w:uiPriority w:val="99"/>
    <w:rsid w:val="00B324FB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rsid w:val="00E3099B"/>
    <w:rPr>
      <w:rFonts w:ascii="Calibri" w:eastAsia="仿宋_GB2312" w:hAnsi="Calibri"/>
      <w:sz w:val="18"/>
      <w:szCs w:val="18"/>
    </w:rPr>
  </w:style>
  <w:style w:type="character" w:styleId="a6">
    <w:name w:val="Strong"/>
    <w:basedOn w:val="NormalCharacter"/>
    <w:uiPriority w:val="99"/>
    <w:qFormat/>
    <w:rsid w:val="00B324FB"/>
    <w:rPr>
      <w:rFonts w:cs="Calibri"/>
      <w:b/>
      <w:bCs/>
    </w:rPr>
  </w:style>
  <w:style w:type="character" w:customStyle="1" w:styleId="NormalCharacter">
    <w:name w:val="NormalCharacter"/>
    <w:uiPriority w:val="99"/>
    <w:semiHidden/>
    <w:rsid w:val="00B324FB"/>
  </w:style>
  <w:style w:type="character" w:styleId="a7">
    <w:name w:val="Hyperlink"/>
    <w:basedOn w:val="NormalCharacter"/>
    <w:uiPriority w:val="99"/>
    <w:rsid w:val="00B324FB"/>
    <w:rPr>
      <w:rFonts w:cs="Times New Roman"/>
      <w:color w:val="0563C1"/>
      <w:u w:val="single"/>
    </w:rPr>
  </w:style>
  <w:style w:type="paragraph" w:customStyle="1" w:styleId="BodyText1I2">
    <w:name w:val="BodyText1I2"/>
    <w:basedOn w:val="a"/>
    <w:uiPriority w:val="99"/>
    <w:rsid w:val="00B324FB"/>
    <w:pPr>
      <w:ind w:leftChars="200" w:left="420" w:firstLine="210"/>
    </w:pPr>
  </w:style>
  <w:style w:type="table" w:customStyle="1" w:styleId="TableNormal">
    <w:name w:val="TableNormal"/>
    <w:uiPriority w:val="99"/>
    <w:semiHidden/>
    <w:rsid w:val="00B324F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uiPriority w:val="99"/>
    <w:rsid w:val="00B324F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uiPriority w:val="99"/>
    <w:rsid w:val="00B324F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uiPriority w:val="99"/>
    <w:rsid w:val="00B324FB"/>
    <w:rPr>
      <w:rFonts w:cs="Times New Roman"/>
    </w:rPr>
  </w:style>
  <w:style w:type="character" w:customStyle="1" w:styleId="UserStyle0">
    <w:name w:val="UserStyle_0"/>
    <w:uiPriority w:val="99"/>
    <w:rsid w:val="00B324FB"/>
    <w:rPr>
      <w:rFonts w:ascii="Calibri" w:eastAsia="宋体" w:hAnsi="Calibri"/>
    </w:rPr>
  </w:style>
  <w:style w:type="paragraph" w:customStyle="1" w:styleId="179">
    <w:name w:val="179"/>
    <w:basedOn w:val="a"/>
    <w:uiPriority w:val="99"/>
    <w:rsid w:val="00B324FB"/>
    <w:pPr>
      <w:ind w:firstLineChars="200" w:firstLine="420"/>
    </w:pPr>
  </w:style>
  <w:style w:type="paragraph" w:customStyle="1" w:styleId="UserStyle1">
    <w:name w:val="UserStyle_1"/>
    <w:basedOn w:val="a"/>
    <w:uiPriority w:val="99"/>
    <w:rsid w:val="00B324FB"/>
    <w:pPr>
      <w:spacing w:line="406" w:lineRule="auto"/>
      <w:ind w:firstLine="400"/>
      <w:jc w:val="left"/>
    </w:pPr>
    <w:rPr>
      <w:rFonts w:ascii="宋体" w:eastAsia="宋体" w:hAnsi="宋体"/>
      <w:kern w:val="0"/>
      <w:sz w:val="30"/>
      <w:szCs w:val="30"/>
      <w:lang w:val="zh-TW" w:eastAsia="zh-TW"/>
    </w:rPr>
  </w:style>
  <w:style w:type="paragraph" w:customStyle="1" w:styleId="UserStyle2">
    <w:name w:val="UserStyle_2"/>
    <w:basedOn w:val="a"/>
    <w:uiPriority w:val="99"/>
    <w:rsid w:val="00B324FB"/>
    <w:pPr>
      <w:ind w:leftChars="200" w:left="420" w:firstLine="210"/>
    </w:pPr>
  </w:style>
  <w:style w:type="paragraph" w:styleId="a8">
    <w:name w:val="Date"/>
    <w:basedOn w:val="a"/>
    <w:next w:val="a"/>
    <w:link w:val="Char2"/>
    <w:uiPriority w:val="99"/>
    <w:rsid w:val="00927CE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3099B"/>
    <w:rPr>
      <w:rFonts w:ascii="Calibri" w:eastAsia="仿宋_GB2312" w:hAnsi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2021-04-07T00:47:00Z</dcterms:created>
  <dcterms:modified xsi:type="dcterms:W3CDTF">2021-04-07T00:47:00Z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539FE8F1ADA64AA6B8C321AE8CFDB5E2</vt:lpwstr>
  </property>
</Properties>
</file>