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cente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高湖镇202</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3</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年政府信息公开工作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cente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cente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rPr>
        <w:t>本报告依据《中华人民共和国政府信息公开条例》（国务院令第711号，以下简称新《条例》）、《国务院办公厅政府信息与政务公开办公室关于印发&lt;中华人民共和国政府信息公开工作年度报告格式&gt;的通知》（国办公开办函〔2021〕30号）和县委、县政府要求，</w:t>
      </w:r>
      <w:r>
        <w:rPr>
          <w:rFonts w:hint="eastAsia" w:ascii="仿宋_GB2312" w:hAnsi="宋体" w:eastAsia="仿宋_GB2312" w:cs="仿宋_GB2312"/>
          <w:i w:val="0"/>
          <w:iCs w:val="0"/>
          <w:caps w:val="0"/>
          <w:color w:val="000000"/>
          <w:spacing w:val="0"/>
          <w:sz w:val="32"/>
          <w:szCs w:val="32"/>
          <w:shd w:val="clear" w:fill="FFFFFF"/>
          <w:lang w:eastAsia="zh-CN"/>
        </w:rPr>
        <w:t>本年度报告中所列数据的统计期限自202</w:t>
      </w:r>
      <w:r>
        <w:rPr>
          <w:rFonts w:hint="eastAsia" w:ascii="仿宋_GB2312" w:hAnsi="宋体" w:eastAsia="仿宋_GB2312" w:cs="仿宋_GB2312"/>
          <w:i w:val="0"/>
          <w:iCs w:val="0"/>
          <w:caps w:val="0"/>
          <w:color w:val="000000"/>
          <w:spacing w:val="0"/>
          <w:sz w:val="32"/>
          <w:szCs w:val="32"/>
          <w:shd w:val="clear" w:fill="FFFFFF"/>
          <w:lang w:val="en-US" w:eastAsia="zh-CN"/>
        </w:rPr>
        <w:t>3</w:t>
      </w:r>
      <w:r>
        <w:rPr>
          <w:rFonts w:hint="eastAsia" w:ascii="仿宋_GB2312" w:hAnsi="宋体" w:eastAsia="仿宋_GB2312" w:cs="仿宋_GB2312"/>
          <w:i w:val="0"/>
          <w:iCs w:val="0"/>
          <w:caps w:val="0"/>
          <w:color w:val="000000"/>
          <w:spacing w:val="0"/>
          <w:sz w:val="32"/>
          <w:szCs w:val="32"/>
          <w:shd w:val="clear" w:fill="FFFFFF"/>
          <w:lang w:eastAsia="zh-CN"/>
        </w:rPr>
        <w:t>年1月1日起至202</w:t>
      </w:r>
      <w:r>
        <w:rPr>
          <w:rFonts w:hint="eastAsia" w:ascii="仿宋_GB2312" w:hAnsi="宋体" w:eastAsia="仿宋_GB2312" w:cs="仿宋_GB2312"/>
          <w:i w:val="0"/>
          <w:iCs w:val="0"/>
          <w:caps w:val="0"/>
          <w:color w:val="000000"/>
          <w:spacing w:val="0"/>
          <w:sz w:val="32"/>
          <w:szCs w:val="32"/>
          <w:shd w:val="clear" w:fill="FFFFFF"/>
          <w:lang w:val="en-US" w:eastAsia="zh-CN"/>
        </w:rPr>
        <w:t>3</w:t>
      </w:r>
      <w:r>
        <w:rPr>
          <w:rFonts w:hint="eastAsia" w:ascii="仿宋_GB2312" w:hAnsi="宋体" w:eastAsia="仿宋_GB2312" w:cs="仿宋_GB2312"/>
          <w:i w:val="0"/>
          <w:iCs w:val="0"/>
          <w:caps w:val="0"/>
          <w:color w:val="000000"/>
          <w:spacing w:val="0"/>
          <w:sz w:val="32"/>
          <w:szCs w:val="32"/>
          <w:shd w:val="clear" w:fill="FFFFFF"/>
          <w:lang w:eastAsia="zh-CN"/>
        </w:rPr>
        <w:t>年12月31日止。全文包括总体情况、主动公开政府信息情况、收到和处理政府信息公开申请情况、政府信息公开行政复议、行政诉讼情况、存在的主要问题及改进情况、其他需要报告的事项。本年度报告的电子版可以从靖安县人民政府网（</w:t>
      </w:r>
      <w:r>
        <w:rPr>
          <w:rFonts w:hint="eastAsia" w:ascii="仿宋_GB2312" w:hAnsi="宋体" w:eastAsia="仿宋_GB2312" w:cs="仿宋_GB2312"/>
          <w:i w:val="0"/>
          <w:iCs w:val="0"/>
          <w:caps w:val="0"/>
          <w:color w:val="000000"/>
          <w:spacing w:val="0"/>
          <w:sz w:val="32"/>
          <w:szCs w:val="32"/>
          <w:shd w:val="clear" w:fill="FFFFFF"/>
          <w:lang w:eastAsia="zh-CN"/>
        </w:rPr>
        <w:fldChar w:fldCharType="begin"/>
      </w:r>
      <w:r>
        <w:rPr>
          <w:rFonts w:hint="eastAsia" w:ascii="仿宋_GB2312" w:hAnsi="宋体" w:eastAsia="仿宋_GB2312" w:cs="仿宋_GB2312"/>
          <w:i w:val="0"/>
          <w:iCs w:val="0"/>
          <w:caps w:val="0"/>
          <w:color w:val="000000"/>
          <w:spacing w:val="0"/>
          <w:sz w:val="32"/>
          <w:szCs w:val="32"/>
          <w:shd w:val="clear" w:fill="FFFFFF"/>
          <w:lang w:eastAsia="zh-CN"/>
        </w:rPr>
        <w:instrText xml:space="preserve"> HYPERLINK "http://www.jxjaxzf.gov.cn/" </w:instrText>
      </w:r>
      <w:r>
        <w:rPr>
          <w:rFonts w:hint="eastAsia" w:ascii="仿宋_GB2312" w:hAnsi="宋体" w:eastAsia="仿宋_GB2312" w:cs="仿宋_GB2312"/>
          <w:i w:val="0"/>
          <w:iCs w:val="0"/>
          <w:caps w:val="0"/>
          <w:color w:val="000000"/>
          <w:spacing w:val="0"/>
          <w:sz w:val="32"/>
          <w:szCs w:val="32"/>
          <w:shd w:val="clear" w:fill="FFFFFF"/>
          <w:lang w:eastAsia="zh-CN"/>
        </w:rPr>
        <w:fldChar w:fldCharType="separate"/>
      </w:r>
      <w:r>
        <w:rPr>
          <w:rFonts w:hint="eastAsia" w:ascii="仿宋_GB2312" w:hAnsi="宋体" w:eastAsia="仿宋_GB2312" w:cs="仿宋_GB2312"/>
          <w:i w:val="0"/>
          <w:iCs w:val="0"/>
          <w:caps w:val="0"/>
          <w:color w:val="000000"/>
          <w:spacing w:val="0"/>
          <w:sz w:val="32"/>
          <w:szCs w:val="32"/>
          <w:shd w:val="clear" w:fill="FFFFFF"/>
          <w:lang w:eastAsia="zh-CN"/>
        </w:rPr>
        <w:t>www.jxjaxzf.gov.cn</w:t>
      </w:r>
      <w:r>
        <w:rPr>
          <w:rFonts w:hint="eastAsia" w:ascii="仿宋_GB2312" w:hAnsi="宋体" w:eastAsia="仿宋_GB2312" w:cs="仿宋_GB2312"/>
          <w:i w:val="0"/>
          <w:iCs w:val="0"/>
          <w:caps w:val="0"/>
          <w:color w:val="000000"/>
          <w:spacing w:val="0"/>
          <w:sz w:val="32"/>
          <w:szCs w:val="32"/>
          <w:shd w:val="clear" w:fill="FFFFFF"/>
          <w:lang w:eastAsia="zh-CN"/>
        </w:rPr>
        <w:fldChar w:fldCharType="end"/>
      </w:r>
      <w:r>
        <w:rPr>
          <w:rFonts w:hint="eastAsia" w:ascii="仿宋_GB2312" w:hAnsi="宋体" w:eastAsia="仿宋_GB2312" w:cs="仿宋_GB2312"/>
          <w:i w:val="0"/>
          <w:iCs w:val="0"/>
          <w:caps w:val="0"/>
          <w:color w:val="000000"/>
          <w:spacing w:val="0"/>
          <w:sz w:val="32"/>
          <w:szCs w:val="32"/>
          <w:shd w:val="clear" w:fill="FFFFFF"/>
          <w:lang w:eastAsia="zh-CN"/>
        </w:rPr>
        <w:t>）下载。如对本报告存有任何疑问，或需提出相关意见建议，请与靖安县高湖镇党政办公室联系(地址：江西省宜春市靖安县高湖镇况钟路50号，联系电话：0795-4742101)。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黑体" w:hAnsi="宋体" w:eastAsia="黑体" w:cs="黑体"/>
          <w:i w:val="0"/>
          <w:iCs w:val="0"/>
          <w:caps w:val="0"/>
          <w:color w:val="000000"/>
          <w:spacing w:val="0"/>
          <w:sz w:val="32"/>
          <w:szCs w:val="32"/>
          <w:shd w:val="clear" w:fill="FFFFFF"/>
          <w:lang w:eastAsia="zh-CN"/>
        </w:rPr>
      </w:pPr>
      <w:r>
        <w:rPr>
          <w:rFonts w:hint="eastAsia" w:ascii="黑体" w:hAnsi="宋体" w:eastAsia="黑体" w:cs="黑体"/>
          <w:i w:val="0"/>
          <w:iCs w:val="0"/>
          <w:caps w:val="0"/>
          <w:color w:val="000000"/>
          <w:spacing w:val="0"/>
          <w:sz w:val="32"/>
          <w:szCs w:val="32"/>
          <w:shd w:val="clear" w:fill="FFFFFF"/>
          <w:lang w:eastAsia="zh-CN"/>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202</w:t>
      </w:r>
      <w:r>
        <w:rPr>
          <w:rFonts w:hint="eastAsia" w:ascii="仿宋_GB2312" w:hAnsi="宋体" w:eastAsia="仿宋_GB2312" w:cs="仿宋_GB2312"/>
          <w:i w:val="0"/>
          <w:iCs w:val="0"/>
          <w:caps w:val="0"/>
          <w:color w:val="000000"/>
          <w:spacing w:val="0"/>
          <w:sz w:val="32"/>
          <w:szCs w:val="32"/>
          <w:shd w:val="clear" w:fill="FFFFFF"/>
          <w:lang w:val="en-US" w:eastAsia="zh-CN"/>
        </w:rPr>
        <w:t>3</w:t>
      </w:r>
      <w:r>
        <w:rPr>
          <w:rFonts w:hint="eastAsia" w:ascii="仿宋_GB2312" w:hAnsi="宋体" w:eastAsia="仿宋_GB2312" w:cs="仿宋_GB2312"/>
          <w:i w:val="0"/>
          <w:iCs w:val="0"/>
          <w:caps w:val="0"/>
          <w:color w:val="000000"/>
          <w:spacing w:val="0"/>
          <w:sz w:val="32"/>
          <w:szCs w:val="32"/>
          <w:shd w:val="clear" w:fill="FFFFFF"/>
          <w:lang w:eastAsia="zh-CN"/>
        </w:rPr>
        <w:t>年，高湖镇坚持以习近平新时代中国特色社会主义思想为指导，锚定工作目标，回应社会关切，加大公开力度，自觉接受监督，强化政策解读，不断完善政务公开工作制度，拓展政府信息公开渠道，以一系列精准有效的务实举措，全面推进高湖镇基层政务公开标准化规范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楷体_GB2312" w:hAnsi="楷体_GB2312" w:eastAsia="楷体_GB2312" w:cs="楷体_GB2312"/>
          <w:i w:val="0"/>
          <w:iCs w:val="0"/>
          <w:caps w:val="0"/>
          <w:color w:val="000000"/>
          <w:spacing w:val="0"/>
          <w:sz w:val="32"/>
          <w:szCs w:val="32"/>
          <w:shd w:val="clear" w:fill="FFFFFF"/>
          <w:lang w:eastAsia="zh-CN"/>
        </w:rPr>
      </w:pPr>
      <w:r>
        <w:rPr>
          <w:rFonts w:hint="eastAsia" w:ascii="楷体_GB2312" w:hAnsi="楷体_GB2312" w:eastAsia="楷体_GB2312" w:cs="楷体_GB2312"/>
          <w:i w:val="0"/>
          <w:iCs w:val="0"/>
          <w:caps w:val="0"/>
          <w:color w:val="000000"/>
          <w:spacing w:val="0"/>
          <w:sz w:val="32"/>
          <w:szCs w:val="32"/>
          <w:shd w:val="clear" w:fill="FFFFFF"/>
          <w:lang w:eastAsia="zh-CN"/>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高湖镇严格对照《靖安县人民政府办公室关于印发2023年靖安县政务公开工作要点的通知》（靖府办字〔2023〕</w:t>
      </w:r>
      <w:r>
        <w:rPr>
          <w:rFonts w:hint="eastAsia" w:ascii="仿宋_GB2312" w:hAnsi="宋体" w:eastAsia="仿宋_GB2312" w:cs="仿宋_GB2312"/>
          <w:i w:val="0"/>
          <w:iCs w:val="0"/>
          <w:caps w:val="0"/>
          <w:color w:val="000000"/>
          <w:spacing w:val="0"/>
          <w:sz w:val="32"/>
          <w:szCs w:val="32"/>
          <w:shd w:val="clear" w:fill="FFFFFF"/>
          <w:lang w:val="en-US" w:eastAsia="zh-CN"/>
        </w:rPr>
        <w:t>39</w:t>
      </w:r>
      <w:r>
        <w:rPr>
          <w:rFonts w:hint="eastAsia" w:ascii="仿宋_GB2312" w:hAnsi="宋体" w:eastAsia="仿宋_GB2312" w:cs="仿宋_GB2312"/>
          <w:i w:val="0"/>
          <w:iCs w:val="0"/>
          <w:caps w:val="0"/>
          <w:color w:val="000000"/>
          <w:spacing w:val="0"/>
          <w:sz w:val="32"/>
          <w:szCs w:val="32"/>
          <w:shd w:val="clear" w:fill="FFFFFF"/>
          <w:lang w:eastAsia="zh-CN"/>
        </w:rPr>
        <w:t>号）文件要求，依托靖安县政府门户网站，持续推进“五公开”各项工作内容。公开政策文件和发展规划，并采取文字、图文和视频等多种群众喜闻乐见的方式进行解读，做好决策公开；定时发布高湖镇工作动态，强化执行公开；及时准确公布高湖镇最新概况和财经信息，完善管理公开；建立健全高湖镇权责清单，加强服务公开；发布历届人大代表和政协委员的建议和提案回复，规范结果公开；聚焦义务教育、社会救助、养老服务、就业、社会保险等15个与群众息息相关的重点领域，持续推进基层政务公开标准化规范化工作；以我镇高湖村为试点，通过公开村情、养老、卫生、救助、财务等栏目，推进政务公开工作向村（居）延伸；顺利开展“政府开放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本年度，</w:t>
      </w:r>
      <w:r>
        <w:rPr>
          <w:rFonts w:hint="eastAsia" w:ascii="仿宋_GB2312" w:hAnsi="宋体" w:eastAsia="仿宋_GB2312" w:cs="仿宋_GB2312"/>
          <w:i w:val="0"/>
          <w:iCs w:val="0"/>
          <w:caps w:val="0"/>
          <w:color w:val="000000"/>
          <w:spacing w:val="0"/>
          <w:sz w:val="32"/>
          <w:szCs w:val="32"/>
          <w:shd w:val="clear" w:fill="FFFFFF"/>
          <w:lang w:eastAsia="zh-CN"/>
        </w:rPr>
        <w:t>截至2023年12月31日，政府网站主动公开各类信息</w:t>
      </w:r>
      <w:r>
        <w:rPr>
          <w:rFonts w:hint="eastAsia" w:ascii="仿宋_GB2312" w:hAnsi="宋体" w:eastAsia="仿宋_GB2312" w:cs="仿宋_GB2312"/>
          <w:i w:val="0"/>
          <w:iCs w:val="0"/>
          <w:caps w:val="0"/>
          <w:color w:val="000000"/>
          <w:spacing w:val="0"/>
          <w:sz w:val="32"/>
          <w:szCs w:val="32"/>
          <w:shd w:val="clear" w:fill="FFFFFF"/>
          <w:lang w:val="en-US" w:eastAsia="zh-CN"/>
        </w:rPr>
        <w:t>85</w:t>
      </w:r>
      <w:r>
        <w:rPr>
          <w:rFonts w:hint="eastAsia" w:ascii="仿宋_GB2312" w:hAnsi="宋体" w:eastAsia="仿宋_GB2312" w:cs="仿宋_GB2312"/>
          <w:i w:val="0"/>
          <w:iCs w:val="0"/>
          <w:caps w:val="0"/>
          <w:color w:val="000000"/>
          <w:spacing w:val="0"/>
          <w:sz w:val="32"/>
          <w:szCs w:val="32"/>
          <w:shd w:val="clear" w:fill="FFFFFF"/>
          <w:lang w:eastAsia="zh-CN"/>
        </w:rPr>
        <w:t>条，政府12345热线共承接群众热线工单</w:t>
      </w:r>
      <w:r>
        <w:rPr>
          <w:rFonts w:hint="eastAsia" w:ascii="仿宋_GB2312" w:hAnsi="宋体" w:eastAsia="仿宋_GB2312" w:cs="仿宋_GB2312"/>
          <w:i w:val="0"/>
          <w:iCs w:val="0"/>
          <w:caps w:val="0"/>
          <w:color w:val="000000"/>
          <w:spacing w:val="0"/>
          <w:sz w:val="32"/>
          <w:szCs w:val="32"/>
          <w:shd w:val="clear" w:fill="FFFFFF"/>
          <w:lang w:val="en-US" w:eastAsia="zh-CN"/>
        </w:rPr>
        <w:t>67</w:t>
      </w:r>
      <w:r>
        <w:rPr>
          <w:rFonts w:hint="eastAsia" w:ascii="仿宋_GB2312" w:hAnsi="宋体" w:eastAsia="仿宋_GB2312" w:cs="仿宋_GB2312"/>
          <w:i w:val="0"/>
          <w:iCs w:val="0"/>
          <w:caps w:val="0"/>
          <w:color w:val="000000"/>
          <w:spacing w:val="0"/>
          <w:sz w:val="32"/>
          <w:szCs w:val="32"/>
          <w:shd w:val="clear" w:fill="FFFFFF"/>
          <w:lang w:eastAsia="zh-CN"/>
        </w:rPr>
        <w:t>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楷体_GB2312" w:hAnsi="楷体_GB2312" w:eastAsia="楷体_GB2312" w:cs="楷体_GB2312"/>
          <w:i w:val="0"/>
          <w:iCs w:val="0"/>
          <w:caps w:val="0"/>
          <w:color w:val="000000"/>
          <w:spacing w:val="0"/>
          <w:sz w:val="32"/>
          <w:szCs w:val="32"/>
          <w:shd w:val="clear" w:fill="FFFFFF"/>
          <w:lang w:eastAsia="zh-CN"/>
        </w:rPr>
      </w:pPr>
      <w:r>
        <w:rPr>
          <w:rFonts w:hint="eastAsia" w:ascii="楷体_GB2312" w:hAnsi="楷体_GB2312" w:eastAsia="楷体_GB2312" w:cs="楷体_GB2312"/>
          <w:i w:val="0"/>
          <w:iCs w:val="0"/>
          <w:caps w:val="0"/>
          <w:color w:val="000000"/>
          <w:spacing w:val="0"/>
          <w:sz w:val="32"/>
          <w:szCs w:val="32"/>
          <w:shd w:val="clear" w:fill="FFFFFF"/>
          <w:lang w:eastAsia="zh-CN"/>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2023年高湖镇受理依申请公开0件。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楷体_GB2312" w:hAnsi="楷体_GB2312" w:eastAsia="楷体_GB2312" w:cs="楷体_GB2312"/>
          <w:i w:val="0"/>
          <w:iCs w:val="0"/>
          <w:caps w:val="0"/>
          <w:color w:val="000000"/>
          <w:spacing w:val="0"/>
          <w:sz w:val="32"/>
          <w:szCs w:val="32"/>
          <w:shd w:val="clear" w:fill="FFFFFF"/>
          <w:lang w:eastAsia="zh-CN"/>
        </w:rPr>
      </w:pPr>
      <w:r>
        <w:rPr>
          <w:rFonts w:hint="eastAsia" w:ascii="楷体_GB2312" w:hAnsi="楷体_GB2312" w:eastAsia="楷体_GB2312" w:cs="楷体_GB2312"/>
          <w:i w:val="0"/>
          <w:iCs w:val="0"/>
          <w:caps w:val="0"/>
          <w:color w:val="000000"/>
          <w:spacing w:val="0"/>
          <w:sz w:val="32"/>
          <w:szCs w:val="32"/>
          <w:shd w:val="clear" w:fill="FFFFFF"/>
          <w:lang w:eastAsia="zh-CN"/>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持续做好信息发布“三审三校”工作，加强公开信息审查，建立工作台账，做好公开材料归档等工作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楷体_GB2312" w:hAnsi="楷体_GB2312" w:eastAsia="楷体_GB2312" w:cs="楷体_GB2312"/>
          <w:i w:val="0"/>
          <w:iCs w:val="0"/>
          <w:caps w:val="0"/>
          <w:color w:val="000000"/>
          <w:spacing w:val="0"/>
          <w:sz w:val="32"/>
          <w:szCs w:val="32"/>
          <w:shd w:val="clear" w:fill="FFFFFF"/>
          <w:lang w:eastAsia="zh-CN"/>
        </w:rPr>
      </w:pPr>
      <w:r>
        <w:rPr>
          <w:rFonts w:hint="eastAsia" w:ascii="楷体_GB2312" w:hAnsi="楷体_GB2312" w:eastAsia="楷体_GB2312" w:cs="楷体_GB2312"/>
          <w:i w:val="0"/>
          <w:iCs w:val="0"/>
          <w:caps w:val="0"/>
          <w:color w:val="000000"/>
          <w:spacing w:val="0"/>
          <w:sz w:val="32"/>
          <w:szCs w:val="32"/>
          <w:shd w:val="clear" w:fill="FFFFFF"/>
          <w:lang w:eastAsia="zh-CN"/>
        </w:rPr>
        <w:t>（四）平台建设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本年度，我镇努力完善政府信息公开平台建设。靖安县政府网站是我镇主要信息公开平台，做好日常维护管理。推进线下公开专区功能建设，完善设备、人员配置等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楷体_GB2312" w:hAnsi="楷体_GB2312" w:eastAsia="楷体_GB2312" w:cs="楷体_GB2312"/>
          <w:i w:val="0"/>
          <w:iCs w:val="0"/>
          <w:caps w:val="0"/>
          <w:color w:val="000000"/>
          <w:spacing w:val="0"/>
          <w:sz w:val="32"/>
          <w:szCs w:val="32"/>
          <w:shd w:val="clear" w:fill="FFFFFF"/>
          <w:lang w:eastAsia="zh-CN"/>
        </w:rPr>
      </w:pPr>
      <w:r>
        <w:rPr>
          <w:rFonts w:hint="eastAsia" w:ascii="楷体_GB2312" w:hAnsi="楷体_GB2312" w:eastAsia="楷体_GB2312" w:cs="楷体_GB2312"/>
          <w:i w:val="0"/>
          <w:iCs w:val="0"/>
          <w:caps w:val="0"/>
          <w:color w:val="000000"/>
          <w:spacing w:val="0"/>
          <w:sz w:val="32"/>
          <w:szCs w:val="32"/>
          <w:shd w:val="clear" w:fill="FFFFFF"/>
          <w:lang w:eastAsia="zh-CN"/>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为保障公众的知情权、参与权和监督权，我镇自觉接受公众监督。如有公民、法人或其他组织认为我镇在政府信息公开工作中存在侵犯其合法权益的行为，可向上一级行政机关或政府信息公开工作主管部门投诉和举报，也可依法申请行政复议或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工作考核方面，靖安县将政务公开工作纳入2023年度靖安县高质量发展考核评价，我镇积极配合考核工作。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我</w:t>
      </w:r>
      <w:r>
        <w:rPr>
          <w:rFonts w:hint="eastAsia" w:ascii="仿宋_GB2312" w:hAnsi="宋体" w:eastAsia="仿宋_GB2312" w:cs="仿宋_GB2312"/>
          <w:i w:val="0"/>
          <w:iCs w:val="0"/>
          <w:caps w:val="0"/>
          <w:color w:val="000000"/>
          <w:spacing w:val="0"/>
          <w:sz w:val="32"/>
          <w:szCs w:val="32"/>
          <w:shd w:val="clear" w:fill="FFFFFF"/>
          <w:lang w:eastAsia="zh-CN"/>
        </w:rPr>
        <w:t>镇对社会评议方面采取积极态度，主动公开办公地址、联系方式、负责同志以及监督途径等信息，积极主动听取公众意见和建议。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责任追究结果情况方面，2023年我镇未出现因信息公开不到位需要进行责任追究的情况。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1" w:beforeAutospacing="0" w:after="157" w:afterAutospacing="0" w:line="560" w:lineRule="atLeast"/>
        <w:ind w:left="0" w:right="0" w:firstLine="640"/>
        <w:jc w:val="left"/>
      </w:pPr>
      <w:r>
        <w:rPr>
          <w:rFonts w:hint="eastAsia" w:ascii="黑体" w:hAnsi="宋体" w:eastAsia="黑体" w:cs="黑体"/>
          <w:i w:val="0"/>
          <w:iCs w:val="0"/>
          <w:caps w:val="0"/>
          <w:color w:val="000000"/>
          <w:spacing w:val="0"/>
          <w:sz w:val="32"/>
          <w:szCs w:val="32"/>
          <w:bdr w:val="none" w:color="auto" w:sz="0" w:space="0"/>
          <w:shd w:val="clear" w:fill="FFFFFF"/>
        </w:rPr>
        <w:t>二、主动公开政府信息情况</w:t>
      </w:r>
    </w:p>
    <w:tbl>
      <w:tblPr>
        <w:tblW w:w="8400" w:type="dxa"/>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98"/>
        <w:gridCol w:w="2098"/>
        <w:gridCol w:w="2098"/>
        <w:gridCol w:w="2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98" w:hRule="atLeast"/>
        </w:trPr>
        <w:tc>
          <w:tcPr>
            <w:tcW w:w="840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2098"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信息内容</w:t>
            </w:r>
          </w:p>
        </w:tc>
        <w:tc>
          <w:tcPr>
            <w:tcW w:w="209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本年</w:t>
            </w:r>
            <w:r>
              <w:rPr>
                <w:rFonts w:hint="eastAsia" w:ascii="宋体" w:hAnsi="宋体" w:eastAsia="宋体" w:cs="宋体"/>
                <w:kern w:val="0"/>
                <w:sz w:val="21"/>
                <w:szCs w:val="21"/>
                <w:bdr w:val="none" w:color="auto" w:sz="0" w:space="0"/>
                <w:lang w:val="en-US" w:eastAsia="zh-CN" w:bidi="ar"/>
              </w:rPr>
              <w:t>制发件数</w:t>
            </w:r>
          </w:p>
        </w:tc>
        <w:tc>
          <w:tcPr>
            <w:tcW w:w="209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本年废止件数</w:t>
            </w:r>
          </w:p>
        </w:tc>
        <w:tc>
          <w:tcPr>
            <w:tcW w:w="2106"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现行有效件</w:t>
            </w:r>
            <w:r>
              <w:rPr>
                <w:rFonts w:hint="eastAsia" w:ascii="宋体" w:hAnsi="宋体" w:eastAsia="宋体" w:cs="宋体"/>
                <w:kern w:val="0"/>
                <w:sz w:val="21"/>
                <w:szCs w:val="21"/>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98" w:hRule="atLeast"/>
        </w:trPr>
        <w:tc>
          <w:tcPr>
            <w:tcW w:w="2098"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规章</w:t>
            </w:r>
          </w:p>
        </w:tc>
        <w:tc>
          <w:tcPr>
            <w:tcW w:w="209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color w:val="000000"/>
                <w:kern w:val="0"/>
                <w:sz w:val="21"/>
                <w:szCs w:val="21"/>
                <w:bdr w:val="none" w:color="auto" w:sz="0" w:space="0"/>
                <w:lang w:val="en-US" w:eastAsia="zh-CN" w:bidi="ar"/>
              </w:rPr>
              <w:t>0</w:t>
            </w:r>
          </w:p>
        </w:tc>
        <w:tc>
          <w:tcPr>
            <w:tcW w:w="209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color w:val="000000"/>
                <w:kern w:val="0"/>
                <w:sz w:val="21"/>
                <w:szCs w:val="21"/>
                <w:bdr w:val="none" w:color="auto" w:sz="0" w:space="0"/>
                <w:lang w:val="en-US" w:eastAsia="zh-CN" w:bidi="ar"/>
              </w:rPr>
              <w:t>0</w:t>
            </w:r>
          </w:p>
        </w:tc>
        <w:tc>
          <w:tcPr>
            <w:tcW w:w="21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98" w:hRule="atLeast"/>
        </w:trPr>
        <w:tc>
          <w:tcPr>
            <w:tcW w:w="2098"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行政规范性文件</w:t>
            </w:r>
          </w:p>
        </w:tc>
        <w:tc>
          <w:tcPr>
            <w:tcW w:w="209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color w:val="000000"/>
                <w:kern w:val="0"/>
                <w:sz w:val="21"/>
                <w:szCs w:val="21"/>
                <w:bdr w:val="none" w:color="auto" w:sz="0" w:space="0"/>
                <w:lang w:val="en-US" w:eastAsia="zh-CN" w:bidi="ar"/>
              </w:rPr>
              <w:t>0</w:t>
            </w:r>
          </w:p>
        </w:tc>
        <w:tc>
          <w:tcPr>
            <w:tcW w:w="209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color w:val="000000"/>
                <w:kern w:val="0"/>
                <w:sz w:val="21"/>
                <w:szCs w:val="21"/>
                <w:bdr w:val="none" w:color="auto" w:sz="0" w:space="0"/>
                <w:lang w:val="en-US" w:eastAsia="zh-CN" w:bidi="ar"/>
              </w:rPr>
              <w:t>0</w:t>
            </w:r>
          </w:p>
        </w:tc>
        <w:tc>
          <w:tcPr>
            <w:tcW w:w="21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84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2098"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信息内容</w:t>
            </w:r>
          </w:p>
        </w:tc>
        <w:tc>
          <w:tcPr>
            <w:tcW w:w="630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98" w:hRule="atLeast"/>
        </w:trPr>
        <w:tc>
          <w:tcPr>
            <w:tcW w:w="2098"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行政许可</w:t>
            </w:r>
          </w:p>
        </w:tc>
        <w:tc>
          <w:tcPr>
            <w:tcW w:w="630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84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2098"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color w:val="000000"/>
                <w:kern w:val="0"/>
                <w:sz w:val="21"/>
                <w:szCs w:val="21"/>
                <w:bdr w:val="none" w:color="auto" w:sz="0" w:space="0"/>
                <w:lang w:val="en-US" w:eastAsia="zh-CN" w:bidi="ar"/>
              </w:rPr>
              <w:t>信息内容</w:t>
            </w:r>
          </w:p>
        </w:tc>
        <w:tc>
          <w:tcPr>
            <w:tcW w:w="6302"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color w:val="000000"/>
                <w:kern w:val="0"/>
                <w:sz w:val="21"/>
                <w:szCs w:val="21"/>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2098"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行政处罚</w:t>
            </w:r>
          </w:p>
        </w:tc>
        <w:tc>
          <w:tcPr>
            <w:tcW w:w="630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color w:val="00000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2098"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行政强制</w:t>
            </w:r>
          </w:p>
        </w:tc>
        <w:tc>
          <w:tcPr>
            <w:tcW w:w="630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color w:val="00000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84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2098"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信息内容</w:t>
            </w:r>
          </w:p>
        </w:tc>
        <w:tc>
          <w:tcPr>
            <w:tcW w:w="6302"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2098"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color w:val="000000"/>
                <w:kern w:val="0"/>
                <w:sz w:val="21"/>
                <w:szCs w:val="21"/>
                <w:bdr w:val="none" w:color="auto" w:sz="0" w:space="0"/>
                <w:lang w:val="en-US" w:eastAsia="zh-CN" w:bidi="ar"/>
              </w:rPr>
              <w:t>行政事业性收费</w:t>
            </w:r>
          </w:p>
        </w:tc>
        <w:tc>
          <w:tcPr>
            <w:tcW w:w="6302"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7" w:afterAutospacing="0" w:line="560" w:lineRule="atLeast"/>
        <w:ind w:left="0" w:right="0" w:firstLine="640"/>
        <w:jc w:val="left"/>
      </w:pPr>
      <w:r>
        <w:rPr>
          <w:rFonts w:hint="eastAsia" w:ascii="黑体" w:hAnsi="宋体" w:eastAsia="黑体" w:cs="黑体"/>
          <w:i w:val="0"/>
          <w:iCs w:val="0"/>
          <w:caps w:val="0"/>
          <w:color w:val="000000"/>
          <w:spacing w:val="0"/>
          <w:sz w:val="32"/>
          <w:szCs w:val="32"/>
          <w:bdr w:val="none" w:color="auto" w:sz="0" w:space="0"/>
          <w:shd w:val="clear" w:fill="FFFFFF"/>
        </w:rPr>
        <w:t>三、收到和处理政府信息公开申请情况</w:t>
      </w:r>
    </w:p>
    <w:tbl>
      <w:tblPr>
        <w:tblW w:w="889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33"/>
        <w:gridCol w:w="915"/>
        <w:gridCol w:w="2813"/>
        <w:gridCol w:w="633"/>
        <w:gridCol w:w="633"/>
        <w:gridCol w:w="633"/>
        <w:gridCol w:w="633"/>
        <w:gridCol w:w="634"/>
        <w:gridCol w:w="634"/>
        <w:gridCol w:w="6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150"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ascii="楷体" w:hAnsi="楷体" w:eastAsia="楷体" w:cs="楷体"/>
                <w:kern w:val="0"/>
                <w:sz w:val="21"/>
                <w:szCs w:val="21"/>
                <w:bdr w:val="none" w:color="auto" w:sz="0" w:space="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kern w:val="0"/>
                <w:sz w:val="21"/>
                <w:szCs w:val="21"/>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150"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kern w:val="0"/>
                <w:sz w:val="21"/>
                <w:szCs w:val="21"/>
                <w:bdr w:val="none" w:color="auto" w:sz="0" w:space="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kern w:val="0"/>
                <w:sz w:val="21"/>
                <w:szCs w:val="21"/>
                <w:bdr w:val="none" w:color="auto" w:sz="0" w:space="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kern w:val="0"/>
                <w:sz w:val="21"/>
                <w:szCs w:val="21"/>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150"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kern w:val="0"/>
                <w:sz w:val="21"/>
                <w:szCs w:val="21"/>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kern w:val="0"/>
                <w:sz w:val="21"/>
                <w:szCs w:val="21"/>
                <w:bdr w:val="none" w:color="auto" w:sz="0" w:space="0"/>
                <w:lang w:val="en-US" w:eastAsia="zh-CN" w:bidi="ar"/>
              </w:rPr>
              <w:t>企业</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kern w:val="0"/>
                <w:sz w:val="21"/>
                <w:szCs w:val="21"/>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kern w:val="0"/>
                <w:sz w:val="21"/>
                <w:szCs w:val="21"/>
                <w:bdr w:val="none" w:color="auto" w:sz="0" w:space="0"/>
                <w:lang w:val="en-US" w:eastAsia="zh-CN" w:bidi="ar"/>
              </w:rPr>
              <w:t>机构</w:t>
            </w:r>
          </w:p>
        </w:tc>
        <w:tc>
          <w:tcPr>
            <w:tcW w:w="714"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kern w:val="0"/>
                <w:sz w:val="21"/>
                <w:szCs w:val="21"/>
                <w:bdr w:val="none" w:color="auto" w:sz="0" w:space="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kern w:val="0"/>
                <w:sz w:val="21"/>
                <w:szCs w:val="21"/>
                <w:bdr w:val="none" w:color="auto" w:sz="0" w:space="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kern w:val="0"/>
                <w:sz w:val="21"/>
                <w:szCs w:val="21"/>
                <w:bdr w:val="none" w:color="auto" w:sz="0" w:space="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150"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宋体" w:hAnsi="宋体" w:eastAsia="宋体" w:cs="宋体"/>
                <w:kern w:val="0"/>
                <w:sz w:val="21"/>
                <w:szCs w:val="21"/>
                <w:bdr w:val="none" w:color="auto" w:sz="0" w:space="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150"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宋体" w:hAnsi="宋体" w:eastAsia="宋体" w:cs="宋体"/>
                <w:kern w:val="0"/>
                <w:sz w:val="21"/>
                <w:szCs w:val="21"/>
                <w:bdr w:val="none" w:color="auto" w:sz="0" w:space="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宋体" w:hAnsi="宋体" w:eastAsia="宋体" w:cs="宋体"/>
                <w:kern w:val="0"/>
                <w:sz w:val="21"/>
                <w:szCs w:val="21"/>
                <w:bdr w:val="none" w:color="auto" w:sz="0" w:space="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宋体" w:hAnsi="宋体" w:eastAsia="宋体" w:cs="宋体"/>
                <w:kern w:val="0"/>
                <w:sz w:val="21"/>
                <w:szCs w:val="21"/>
                <w:bdr w:val="none" w:color="auto" w:sz="0" w:space="0"/>
                <w:lang w:val="en-US" w:eastAsia="zh-CN" w:bidi="ar"/>
              </w:rPr>
              <w:t>（一）予以公开</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宋体" w:hAnsi="宋体" w:eastAsia="宋体" w:cs="宋体"/>
                <w:kern w:val="0"/>
                <w:sz w:val="21"/>
                <w:szCs w:val="21"/>
                <w:bdr w:val="none" w:color="auto" w:sz="0" w:space="0"/>
                <w:lang w:val="en-US" w:eastAsia="zh-CN" w:bidi="ar"/>
              </w:rPr>
              <w:t>（二）部分公开</w:t>
            </w:r>
            <w:r>
              <w:rPr>
                <w:rFonts w:hint="eastAsia" w:ascii="楷体" w:hAnsi="楷体" w:eastAsia="楷体" w:cs="楷体"/>
                <w:kern w:val="0"/>
                <w:sz w:val="21"/>
                <w:szCs w:val="21"/>
                <w:bdr w:val="none" w:color="auto" w:sz="0" w:space="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宋体" w:hAnsi="宋体" w:eastAsia="宋体" w:cs="宋体"/>
                <w:kern w:val="0"/>
                <w:sz w:val="21"/>
                <w:szCs w:val="21"/>
                <w:bdr w:val="none" w:color="auto" w:sz="0" w:space="0"/>
                <w:lang w:val="en-US" w:eastAsia="zh-CN" w:bidi="ar"/>
              </w:rPr>
              <w:t>（三）不予公开</w:t>
            </w: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1.</w:t>
            </w:r>
            <w:r>
              <w:rPr>
                <w:rFonts w:hint="eastAsia" w:ascii="宋体" w:hAnsi="宋体" w:eastAsia="宋体" w:cs="宋体"/>
                <w:kern w:val="0"/>
                <w:sz w:val="21"/>
                <w:szCs w:val="21"/>
                <w:bdr w:val="none" w:color="auto" w:sz="0" w:space="0"/>
                <w:lang w:val="en-US" w:eastAsia="zh-CN" w:bidi="ar"/>
              </w:rPr>
              <w:t>属于国家秘密</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2.</w:t>
            </w:r>
            <w:r>
              <w:rPr>
                <w:rFonts w:hint="eastAsia" w:ascii="宋体" w:hAnsi="宋体" w:eastAsia="宋体" w:cs="宋体"/>
                <w:kern w:val="0"/>
                <w:sz w:val="21"/>
                <w:szCs w:val="21"/>
                <w:bdr w:val="none" w:color="auto" w:sz="0" w:space="0"/>
                <w:lang w:val="en-US" w:eastAsia="zh-CN" w:bidi="ar"/>
              </w:rPr>
              <w:t>其他法律行政法规禁止公开</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3.</w:t>
            </w:r>
            <w:r>
              <w:rPr>
                <w:rFonts w:hint="eastAsia" w:ascii="宋体" w:hAnsi="宋体" w:eastAsia="宋体" w:cs="宋体"/>
                <w:kern w:val="0"/>
                <w:sz w:val="21"/>
                <w:szCs w:val="21"/>
                <w:bdr w:val="none" w:color="auto" w:sz="0" w:space="0"/>
                <w:lang w:val="en-US" w:eastAsia="zh-CN" w:bidi="ar"/>
              </w:rPr>
              <w:t>危及</w:t>
            </w:r>
            <w:r>
              <w:rPr>
                <w:rFonts w:hint="default" w:ascii="Times New Roman" w:hAnsi="Times New Roman" w:cs="Times New Roman" w:eastAsiaTheme="minorEastAsia"/>
                <w:kern w:val="0"/>
                <w:sz w:val="21"/>
                <w:szCs w:val="21"/>
                <w:bdr w:val="none" w:color="auto" w:sz="0" w:space="0"/>
                <w:lang w:val="en-US" w:eastAsia="zh-CN" w:bidi="ar"/>
              </w:rPr>
              <w:t>“</w:t>
            </w:r>
            <w:r>
              <w:rPr>
                <w:rFonts w:hint="eastAsia" w:ascii="宋体" w:hAnsi="宋体" w:eastAsia="宋体" w:cs="宋体"/>
                <w:kern w:val="0"/>
                <w:sz w:val="21"/>
                <w:szCs w:val="21"/>
                <w:bdr w:val="none" w:color="auto" w:sz="0" w:space="0"/>
                <w:lang w:val="en-US" w:eastAsia="zh-CN" w:bidi="ar"/>
              </w:rPr>
              <w:t>三安全一稳定</w:t>
            </w:r>
            <w:r>
              <w:rPr>
                <w:rFonts w:hint="default" w:ascii="Times New Roman" w:hAnsi="Times New Roman" w:cs="Times New Roman" w:eastAsiaTheme="minorEastAsia"/>
                <w:kern w:val="0"/>
                <w:sz w:val="21"/>
                <w:szCs w:val="21"/>
                <w:bdr w:val="none" w:color="auto" w:sz="0" w:space="0"/>
                <w:lang w:val="en-US" w:eastAsia="zh-CN" w:bidi="ar"/>
              </w:rPr>
              <w:t>”</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4.</w:t>
            </w:r>
            <w:r>
              <w:rPr>
                <w:rFonts w:hint="eastAsia" w:ascii="宋体" w:hAnsi="宋体" w:eastAsia="宋体" w:cs="宋体"/>
                <w:kern w:val="0"/>
                <w:sz w:val="21"/>
                <w:szCs w:val="21"/>
                <w:bdr w:val="none" w:color="auto" w:sz="0" w:space="0"/>
                <w:lang w:val="en-US" w:eastAsia="zh-CN" w:bidi="ar"/>
              </w:rPr>
              <w:t>保护第三方合法权益</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5.</w:t>
            </w:r>
            <w:r>
              <w:rPr>
                <w:rFonts w:hint="eastAsia" w:ascii="宋体" w:hAnsi="宋体" w:eastAsia="宋体" w:cs="宋体"/>
                <w:kern w:val="0"/>
                <w:sz w:val="21"/>
                <w:szCs w:val="21"/>
                <w:bdr w:val="none" w:color="auto" w:sz="0" w:space="0"/>
                <w:lang w:val="en-US" w:eastAsia="zh-CN" w:bidi="ar"/>
              </w:rPr>
              <w:t>属于三类内部事务信息</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6.</w:t>
            </w:r>
            <w:r>
              <w:rPr>
                <w:rFonts w:hint="eastAsia" w:ascii="宋体" w:hAnsi="宋体" w:eastAsia="宋体" w:cs="宋体"/>
                <w:kern w:val="0"/>
                <w:sz w:val="21"/>
                <w:szCs w:val="21"/>
                <w:bdr w:val="none" w:color="auto" w:sz="0" w:space="0"/>
                <w:lang w:val="en-US" w:eastAsia="zh-CN" w:bidi="ar"/>
              </w:rPr>
              <w:t>属于四类过程性信息</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7.</w:t>
            </w:r>
            <w:r>
              <w:rPr>
                <w:rFonts w:hint="eastAsia" w:ascii="宋体" w:hAnsi="宋体" w:eastAsia="宋体" w:cs="宋体"/>
                <w:kern w:val="0"/>
                <w:sz w:val="21"/>
                <w:szCs w:val="21"/>
                <w:bdr w:val="none" w:color="auto" w:sz="0" w:space="0"/>
                <w:lang w:val="en-US" w:eastAsia="zh-CN" w:bidi="ar"/>
              </w:rPr>
              <w:t>属于行政执法案卷</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8.</w:t>
            </w:r>
            <w:r>
              <w:rPr>
                <w:rFonts w:hint="eastAsia" w:ascii="宋体" w:hAnsi="宋体" w:eastAsia="宋体" w:cs="宋体"/>
                <w:kern w:val="0"/>
                <w:sz w:val="21"/>
                <w:szCs w:val="21"/>
                <w:bdr w:val="none" w:color="auto" w:sz="0" w:space="0"/>
                <w:lang w:val="en-US" w:eastAsia="zh-CN" w:bidi="ar"/>
              </w:rPr>
              <w:t>属于行政查询事项</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宋体" w:hAnsi="宋体" w:eastAsia="宋体" w:cs="宋体"/>
                <w:kern w:val="0"/>
                <w:sz w:val="21"/>
                <w:szCs w:val="21"/>
                <w:bdr w:val="none" w:color="auto" w:sz="0" w:space="0"/>
                <w:lang w:val="en-US" w:eastAsia="zh-CN" w:bidi="ar"/>
              </w:rPr>
              <w:t>（四）无法提供</w:t>
            </w: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1.</w:t>
            </w:r>
            <w:r>
              <w:rPr>
                <w:rFonts w:hint="eastAsia" w:ascii="宋体" w:hAnsi="宋体" w:eastAsia="宋体" w:cs="宋体"/>
                <w:kern w:val="0"/>
                <w:sz w:val="21"/>
                <w:szCs w:val="21"/>
                <w:bdr w:val="none" w:color="auto" w:sz="0" w:space="0"/>
                <w:lang w:val="en-US" w:eastAsia="zh-CN" w:bidi="ar"/>
              </w:rPr>
              <w:t>本机关不掌握相关政府信息</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2.</w:t>
            </w:r>
            <w:r>
              <w:rPr>
                <w:rFonts w:hint="eastAsia" w:ascii="宋体" w:hAnsi="宋体" w:eastAsia="宋体" w:cs="宋体"/>
                <w:kern w:val="0"/>
                <w:sz w:val="21"/>
                <w:szCs w:val="21"/>
                <w:bdr w:val="none" w:color="auto" w:sz="0" w:space="0"/>
                <w:lang w:val="en-US" w:eastAsia="zh-CN" w:bidi="ar"/>
              </w:rPr>
              <w:t>没有现成信息需要另行制作</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3.</w:t>
            </w:r>
            <w:r>
              <w:rPr>
                <w:rFonts w:hint="eastAsia" w:ascii="宋体" w:hAnsi="宋体" w:eastAsia="宋体" w:cs="宋体"/>
                <w:kern w:val="0"/>
                <w:sz w:val="21"/>
                <w:szCs w:val="21"/>
                <w:bdr w:val="none" w:color="auto" w:sz="0" w:space="0"/>
                <w:lang w:val="en-US" w:eastAsia="zh-CN" w:bidi="ar"/>
              </w:rPr>
              <w:t>补正后申请内容仍不明确</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宋体" w:hAnsi="宋体" w:eastAsia="宋体" w:cs="宋体"/>
                <w:kern w:val="0"/>
                <w:sz w:val="21"/>
                <w:szCs w:val="21"/>
                <w:bdr w:val="none" w:color="auto" w:sz="0" w:space="0"/>
                <w:lang w:val="en-US" w:eastAsia="zh-CN" w:bidi="ar"/>
              </w:rPr>
              <w:t>（五）不予处理</w:t>
            </w: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1.</w:t>
            </w:r>
            <w:r>
              <w:rPr>
                <w:rFonts w:hint="eastAsia" w:ascii="宋体" w:hAnsi="宋体" w:eastAsia="宋体" w:cs="宋体"/>
                <w:kern w:val="0"/>
                <w:sz w:val="21"/>
                <w:szCs w:val="21"/>
                <w:bdr w:val="none" w:color="auto" w:sz="0" w:space="0"/>
                <w:lang w:val="en-US" w:eastAsia="zh-CN" w:bidi="ar"/>
              </w:rPr>
              <w:t>信访举报投诉类申请</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2.</w:t>
            </w:r>
            <w:r>
              <w:rPr>
                <w:rFonts w:hint="eastAsia" w:ascii="宋体" w:hAnsi="宋体" w:eastAsia="宋体" w:cs="宋体"/>
                <w:kern w:val="0"/>
                <w:sz w:val="21"/>
                <w:szCs w:val="21"/>
                <w:bdr w:val="none" w:color="auto" w:sz="0" w:space="0"/>
                <w:lang w:val="en-US" w:eastAsia="zh-CN" w:bidi="ar"/>
              </w:rPr>
              <w:t>重复申请</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3.</w:t>
            </w:r>
            <w:r>
              <w:rPr>
                <w:rFonts w:hint="eastAsia" w:ascii="宋体" w:hAnsi="宋体" w:eastAsia="宋体" w:cs="宋体"/>
                <w:kern w:val="0"/>
                <w:sz w:val="21"/>
                <w:szCs w:val="21"/>
                <w:bdr w:val="none" w:color="auto" w:sz="0" w:space="0"/>
                <w:lang w:val="en-US" w:eastAsia="zh-CN" w:bidi="ar"/>
              </w:rPr>
              <w:t>要求提供公开出版物</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4.</w:t>
            </w:r>
            <w:r>
              <w:rPr>
                <w:rFonts w:hint="eastAsia" w:ascii="宋体" w:hAnsi="宋体" w:eastAsia="宋体" w:cs="宋体"/>
                <w:kern w:val="0"/>
                <w:sz w:val="21"/>
                <w:szCs w:val="21"/>
                <w:bdr w:val="none" w:color="auto" w:sz="0" w:space="0"/>
                <w:lang w:val="en-US" w:eastAsia="zh-CN" w:bidi="ar"/>
              </w:rPr>
              <w:t>无正当理由大量反复申请</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79" w:hRule="atLeast"/>
        </w:trPr>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default" w:ascii="Times New Roman" w:hAnsi="Times New Roman" w:cs="Times New Roman" w:eastAsiaTheme="minorEastAsia"/>
                <w:kern w:val="0"/>
                <w:sz w:val="21"/>
                <w:szCs w:val="21"/>
                <w:bdr w:val="none" w:color="auto" w:sz="0" w:space="0"/>
                <w:lang w:val="en-US" w:eastAsia="zh-CN" w:bidi="ar"/>
              </w:rPr>
              <w:t>5.</w:t>
            </w:r>
            <w:r>
              <w:rPr>
                <w:rFonts w:hint="eastAsia" w:ascii="宋体" w:hAnsi="宋体" w:eastAsia="宋体" w:cs="宋体"/>
                <w:kern w:val="0"/>
                <w:sz w:val="21"/>
                <w:szCs w:val="21"/>
                <w:bdr w:val="none" w:color="auto" w:sz="0" w:space="0"/>
                <w:lang w:val="en-US" w:eastAsia="zh-CN" w:bidi="ar"/>
              </w:rPr>
              <w:t>要求行政机关确认或重新出具已获取信息</w:t>
            </w:r>
          </w:p>
        </w:tc>
        <w:tc>
          <w:tcPr>
            <w:tcW w:w="714"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宋体" w:hAnsi="宋体" w:eastAsia="宋体" w:cs="宋体"/>
                <w:kern w:val="0"/>
                <w:sz w:val="21"/>
                <w:szCs w:val="21"/>
                <w:bdr w:val="none" w:color="auto" w:sz="0" w:space="0"/>
                <w:lang w:val="en-US" w:eastAsia="zh-CN" w:bidi="ar"/>
              </w:rPr>
              <w:t>（六）其他处理</w:t>
            </w: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default" w:ascii="Times New Roman" w:hAnsi="Times New Roman" w:cs="Times New Roman" w:eastAsiaTheme="minorEastAsia"/>
                <w:kern w:val="0"/>
                <w:sz w:val="21"/>
                <w:szCs w:val="21"/>
                <w:bdr w:val="none" w:color="auto" w:sz="0" w:space="0"/>
                <w:lang w:val="en-US" w:eastAsia="zh-CN" w:bidi="ar"/>
              </w:rPr>
              <w:t>1.</w:t>
            </w:r>
            <w:r>
              <w:rPr>
                <w:rFonts w:hint="eastAsia" w:ascii="宋体" w:hAnsi="宋体" w:eastAsia="宋体" w:cs="宋体"/>
                <w:kern w:val="0"/>
                <w:sz w:val="21"/>
                <w:szCs w:val="21"/>
                <w:bdr w:val="none" w:color="auto" w:sz="0" w:space="0"/>
                <w:lang w:val="en-US" w:eastAsia="zh-CN" w:bidi="ar"/>
              </w:rPr>
              <w:t>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default" w:ascii="Times New Roman" w:hAnsi="Times New Roman" w:cs="Times New Roman" w:eastAsiaTheme="minorEastAsia"/>
                <w:kern w:val="0"/>
                <w:sz w:val="21"/>
                <w:szCs w:val="21"/>
                <w:bdr w:val="none" w:color="auto" w:sz="0" w:space="0"/>
                <w:lang w:val="en-US" w:eastAsia="zh-CN" w:bidi="ar"/>
              </w:rPr>
              <w:t>2.</w:t>
            </w:r>
            <w:r>
              <w:rPr>
                <w:rFonts w:hint="eastAsia" w:ascii="宋体" w:hAnsi="宋体" w:eastAsia="宋体" w:cs="宋体"/>
                <w:kern w:val="0"/>
                <w:sz w:val="21"/>
                <w:szCs w:val="21"/>
                <w:bdr w:val="none" w:color="auto" w:sz="0" w:space="0"/>
                <w:lang w:val="en-US" w:eastAsia="zh-CN" w:bidi="ar"/>
              </w:rPr>
              <w:t>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Times New Roman" w:hAnsi="Times New Roman" w:cs="Times New Roman" w:eastAsiaTheme="minorEastAsia"/>
                <w:kern w:val="0"/>
                <w:sz w:val="21"/>
                <w:szCs w:val="21"/>
                <w:bdr w:val="none" w:color="auto" w:sz="0" w:space="0"/>
                <w:lang w:val="en-US" w:eastAsia="zh-CN" w:bidi="ar"/>
              </w:rPr>
              <w:t>3.</w:t>
            </w:r>
            <w:r>
              <w:rPr>
                <w:rFonts w:hint="eastAsia" w:ascii="宋体" w:hAnsi="宋体" w:eastAsia="宋体" w:cs="宋体"/>
                <w:kern w:val="0"/>
                <w:sz w:val="21"/>
                <w:szCs w:val="21"/>
                <w:bdr w:val="none" w:color="auto" w:sz="0" w:space="0"/>
                <w:lang w:val="en-US" w:eastAsia="zh-CN" w:bidi="ar"/>
              </w:rPr>
              <w:t>其他</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宋体" w:hAnsi="宋体" w:eastAsia="宋体" w:cs="宋体"/>
                <w:kern w:val="0"/>
                <w:sz w:val="21"/>
                <w:szCs w:val="21"/>
                <w:bdr w:val="none" w:color="auto" w:sz="0" w:space="0"/>
                <w:lang w:val="en-US" w:eastAsia="zh-CN" w:bidi="ar"/>
              </w:rPr>
              <w:t>（七）总计</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150"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宋体" w:hAnsi="宋体" w:eastAsia="宋体" w:cs="宋体"/>
                <w:kern w:val="0"/>
                <w:sz w:val="21"/>
                <w:szCs w:val="21"/>
                <w:bdr w:val="none" w:color="auto" w:sz="0" w:space="0"/>
                <w:lang w:val="en-US" w:eastAsia="zh-CN" w:bidi="ar"/>
              </w:rPr>
              <w:t>四、结转下年度继续办理</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714"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1" w:beforeAutospacing="0" w:after="157" w:afterAutospacing="0" w:line="560" w:lineRule="atLeast"/>
        <w:ind w:left="0" w:right="0" w:firstLine="640"/>
        <w:jc w:val="left"/>
      </w:pPr>
      <w:r>
        <w:rPr>
          <w:rFonts w:hint="eastAsia" w:ascii="黑体" w:hAnsi="宋体" w:eastAsia="黑体" w:cs="黑体"/>
          <w:i w:val="0"/>
          <w:iCs w:val="0"/>
          <w:caps w:val="0"/>
          <w:color w:val="000000"/>
          <w:spacing w:val="0"/>
          <w:sz w:val="32"/>
          <w:szCs w:val="32"/>
          <w:bdr w:val="none" w:color="auto" w:sz="0" w:space="0"/>
          <w:shd w:val="clear" w:fill="FFFFFF"/>
        </w:rPr>
        <w:t>四、政府信息公开行政复议、行政诉讼情况</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02"/>
        <w:gridCol w:w="551"/>
        <w:gridCol w:w="551"/>
        <w:gridCol w:w="551"/>
        <w:gridCol w:w="551"/>
        <w:gridCol w:w="551"/>
        <w:gridCol w:w="551"/>
        <w:gridCol w:w="551"/>
        <w:gridCol w:w="551"/>
        <w:gridCol w:w="552"/>
        <w:gridCol w:w="552"/>
        <w:gridCol w:w="552"/>
        <w:gridCol w:w="552"/>
        <w:gridCol w:w="552"/>
        <w:gridCol w:w="5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0" w:type="auto"/>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行政复议</w:t>
            </w:r>
          </w:p>
        </w:tc>
        <w:tc>
          <w:tcPr>
            <w:tcW w:w="0" w:type="auto"/>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结果维持</w:t>
            </w:r>
          </w:p>
        </w:tc>
        <w:tc>
          <w:tcPr>
            <w:tcW w:w="0" w:type="auto"/>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结果</w:t>
            </w:r>
            <w:r>
              <w:rPr>
                <w:rFonts w:hint="default" w:ascii="Times New Roman" w:hAnsi="Times New Roman" w:cs="Times New Roman" w:eastAsiaTheme="minorEastAsia"/>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纠正</w:t>
            </w:r>
          </w:p>
        </w:tc>
        <w:tc>
          <w:tcPr>
            <w:tcW w:w="0" w:type="auto"/>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其他</w:t>
            </w:r>
            <w:r>
              <w:rPr>
                <w:rFonts w:hint="default" w:ascii="Times New Roman" w:hAnsi="Times New Roman" w:cs="Times New Roman" w:eastAsiaTheme="minorEastAsia"/>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结果</w:t>
            </w:r>
          </w:p>
        </w:tc>
        <w:tc>
          <w:tcPr>
            <w:tcW w:w="0" w:type="auto"/>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尚未</w:t>
            </w:r>
            <w:r>
              <w:rPr>
                <w:rFonts w:hint="default" w:ascii="Times New Roman" w:hAnsi="Times New Roman" w:cs="Times New Roman" w:eastAsiaTheme="minorEastAsia"/>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审结</w:t>
            </w:r>
          </w:p>
        </w:tc>
        <w:tc>
          <w:tcPr>
            <w:tcW w:w="0" w:type="auto"/>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总计</w:t>
            </w:r>
          </w:p>
        </w:tc>
        <w:tc>
          <w:tcPr>
            <w:tcW w:w="0" w:type="auto"/>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未经复议直接起诉</w:t>
            </w:r>
          </w:p>
        </w:tc>
        <w:tc>
          <w:tcPr>
            <w:tcW w:w="0" w:type="auto"/>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结果</w:t>
            </w:r>
            <w:r>
              <w:rPr>
                <w:rFonts w:hint="default" w:ascii="Times New Roman" w:hAnsi="Times New Roman" w:cs="Times New Roman" w:eastAsiaTheme="minorEastAsia"/>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维持</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结果</w:t>
            </w:r>
            <w:r>
              <w:rPr>
                <w:rFonts w:hint="default" w:ascii="Times New Roman" w:hAnsi="Times New Roman" w:cs="Times New Roman" w:eastAsiaTheme="minorEastAsia"/>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纠正</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其他</w:t>
            </w:r>
            <w:r>
              <w:rPr>
                <w:rFonts w:hint="default" w:ascii="Times New Roman" w:hAnsi="Times New Roman" w:cs="Times New Roman" w:eastAsiaTheme="minorEastAsia"/>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结果</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尚未</w:t>
            </w:r>
            <w:r>
              <w:rPr>
                <w:rFonts w:hint="default" w:ascii="Times New Roman" w:hAnsi="Times New Roman" w:cs="Times New Roman" w:eastAsiaTheme="minorEastAsia"/>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审结</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color w:val="000000"/>
                <w:kern w:val="0"/>
                <w:sz w:val="21"/>
                <w:szCs w:val="21"/>
                <w:bdr w:val="none" w:color="auto" w:sz="0" w:space="0"/>
                <w:lang w:val="en-US" w:eastAsia="zh-CN" w:bidi="ar"/>
              </w:rPr>
              <w:t>总计</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结果</w:t>
            </w:r>
            <w:r>
              <w:rPr>
                <w:rFonts w:hint="default" w:ascii="Times New Roman" w:hAnsi="Times New Roman" w:cs="Times New Roman" w:eastAsiaTheme="minorEastAsia"/>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维持</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结果</w:t>
            </w:r>
            <w:r>
              <w:rPr>
                <w:rFonts w:hint="default" w:ascii="Times New Roman" w:hAnsi="Times New Roman" w:cs="Times New Roman" w:eastAsiaTheme="minorEastAsia"/>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纠正</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color w:val="000000"/>
                <w:kern w:val="0"/>
                <w:sz w:val="21"/>
                <w:szCs w:val="21"/>
                <w:bdr w:val="none" w:color="auto" w:sz="0" w:space="0"/>
                <w:lang w:val="en-US" w:eastAsia="zh-CN" w:bidi="ar"/>
              </w:rPr>
              <w:t>其他</w:t>
            </w:r>
            <w:r>
              <w:rPr>
                <w:rFonts w:hint="default" w:ascii="Times New Roman" w:hAnsi="Times New Roman" w:cs="Times New Roman" w:eastAsiaTheme="minorEastAsia"/>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结果</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kern w:val="0"/>
                <w:sz w:val="21"/>
                <w:szCs w:val="21"/>
                <w:bdr w:val="none" w:color="auto" w:sz="0" w:space="0"/>
                <w:lang w:val="en-US" w:eastAsia="zh-CN" w:bidi="ar"/>
              </w:rPr>
              <w:t>尚未</w:t>
            </w:r>
            <w:r>
              <w:rPr>
                <w:rFonts w:hint="default" w:ascii="Times New Roman" w:hAnsi="Times New Roman" w:cs="Times New Roman" w:eastAsiaTheme="minorEastAsia"/>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审结</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eastAsia" w:ascii="宋体" w:hAnsi="宋体" w:eastAsia="宋体" w:cs="宋体"/>
                <w:color w:val="000000"/>
                <w:kern w:val="0"/>
                <w:sz w:val="21"/>
                <w:szCs w:val="21"/>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72" w:hRule="atLeast"/>
        </w:trPr>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pPr>
            <w:r>
              <w:rPr>
                <w:rFonts w:hint="default" w:ascii="Times New Roman" w:hAnsi="Times New Roman" w:cs="Times New Roman" w:eastAsiaTheme="minorEastAsia"/>
                <w:kern w:val="0"/>
                <w:sz w:val="21"/>
                <w:szCs w:val="21"/>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line="560" w:lineRule="atLeast"/>
              <w:ind w:left="0" w:right="0"/>
              <w:jc w:val="center"/>
            </w:pPr>
            <w:r>
              <w:rPr>
                <w:rFonts w:hint="default" w:ascii="Times New Roman" w:hAnsi="Times New Roman" w:cs="Times New Roman" w:eastAsiaTheme="minorEastAsia"/>
                <w:kern w:val="0"/>
                <w:sz w:val="21"/>
                <w:szCs w:val="21"/>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黑体" w:hAnsi="宋体" w:eastAsia="黑体" w:cs="黑体"/>
          <w:i w:val="0"/>
          <w:iCs w:val="0"/>
          <w:caps w:val="0"/>
          <w:color w:val="000000"/>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黑体" w:hAnsi="宋体" w:eastAsia="黑体" w:cs="黑体"/>
          <w:i w:val="0"/>
          <w:iCs w:val="0"/>
          <w:caps w:val="0"/>
          <w:color w:val="000000"/>
          <w:spacing w:val="0"/>
          <w:sz w:val="32"/>
          <w:szCs w:val="32"/>
          <w:bdr w:val="none" w:color="auto" w:sz="0" w:space="0"/>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2023年，我镇在政府信息公开工作方面取得了一定的成绩，</w:t>
      </w:r>
      <w:r>
        <w:rPr>
          <w:rFonts w:hint="eastAsia" w:ascii="仿宋_GB2312" w:hAnsi="宋体" w:eastAsia="仿宋_GB2312" w:cs="仿宋_GB2312"/>
          <w:i w:val="0"/>
          <w:iCs w:val="0"/>
          <w:caps w:val="0"/>
          <w:color w:val="000000"/>
          <w:spacing w:val="0"/>
          <w:sz w:val="32"/>
          <w:szCs w:val="32"/>
          <w:shd w:val="clear" w:fill="FFFFFF"/>
          <w:lang w:val="en-US" w:eastAsia="zh-CN"/>
        </w:rPr>
        <w:t>也存在一些</w:t>
      </w:r>
      <w:r>
        <w:rPr>
          <w:rFonts w:hint="eastAsia" w:ascii="仿宋_GB2312" w:hAnsi="宋体" w:eastAsia="仿宋_GB2312" w:cs="仿宋_GB2312"/>
          <w:i w:val="0"/>
          <w:iCs w:val="0"/>
          <w:caps w:val="0"/>
          <w:color w:val="000000"/>
          <w:spacing w:val="0"/>
          <w:sz w:val="32"/>
          <w:szCs w:val="32"/>
          <w:shd w:val="clear" w:fill="FFFFFF"/>
          <w:lang w:eastAsia="zh-CN"/>
        </w:rPr>
        <w:t>薄弱环节：一是开展不够平衡。部分镇村干部对该工作的重要性和必要性认识不足，对上级的部署落实不够到位，工作被动应付，没有在进一步深化完善上做好文章。二是公开内容不够规范。少数部门公开的内容不具体，重点不突出，对群众关心的热点问题等应该公开的未能做到全部公开，使群众难以了解全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2024年，我镇将严格按照《中华人民共和国政府信息公开条例》和上级有关部门要求，进一步强化政务公开工作，提升政府工作效率和群众满意度。一是加强领导，明确职责，在强化领导上下功夫；二是加强培训，广泛宣传，在提高认识上下功夫；三是高标准严要求，提高政府信息公开的质量，积极创新公开形式，不断丰富政府信息公开的形式，保障社会公众便利获取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黑体" w:hAnsi="宋体" w:eastAsia="黑体" w:cs="黑体"/>
          <w:i w:val="0"/>
          <w:iCs w:val="0"/>
          <w:caps w:val="0"/>
          <w:color w:val="000000"/>
          <w:spacing w:val="0"/>
          <w:sz w:val="32"/>
          <w:szCs w:val="32"/>
          <w:bdr w:val="none" w:color="auto" w:sz="0" w:space="0"/>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我镇今年未发生收取信息处理费的情况。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本年度无其他需要报告的事项。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left"/>
        <w:rPr>
          <w:rFonts w:hint="eastAsia" w:ascii="仿宋_GB2312" w:hAnsi="宋体" w:eastAsia="仿宋_GB2312" w:cs="仿宋_GB2312"/>
          <w:i w:val="0"/>
          <w:iCs w:val="0"/>
          <w:caps w:val="0"/>
          <w:color w:val="000000"/>
          <w:spacing w:val="0"/>
          <w:sz w:val="32"/>
          <w:szCs w:val="32"/>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firstLineChars="200"/>
        <w:jc w:val="center"/>
        <w:rPr>
          <w:rFonts w:hint="default" w:ascii="仿宋_GB2312" w:hAnsi="宋体" w:eastAsia="仿宋_GB2312" w:cs="仿宋_GB2312"/>
          <w:i w:val="0"/>
          <w:iCs w:val="0"/>
          <w:caps w:val="0"/>
          <w:color w:val="000000"/>
          <w:spacing w:val="0"/>
          <w:sz w:val="32"/>
          <w:szCs w:val="32"/>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kOTM3YjlmMjZmODk3NGQ2ODA3Nzk3ZWUwZGNhMjkifQ=="/>
  </w:docVars>
  <w:rsids>
    <w:rsidRoot w:val="107333DA"/>
    <w:rsid w:val="016320EC"/>
    <w:rsid w:val="019B1886"/>
    <w:rsid w:val="02E80AFB"/>
    <w:rsid w:val="03C03826"/>
    <w:rsid w:val="05926AFC"/>
    <w:rsid w:val="06652463"/>
    <w:rsid w:val="0A1B7A08"/>
    <w:rsid w:val="0B352404"/>
    <w:rsid w:val="0C474AE5"/>
    <w:rsid w:val="0D837D9E"/>
    <w:rsid w:val="107333DA"/>
    <w:rsid w:val="10C34956"/>
    <w:rsid w:val="130354DD"/>
    <w:rsid w:val="13710699"/>
    <w:rsid w:val="16D50F3F"/>
    <w:rsid w:val="17680005"/>
    <w:rsid w:val="1B3C77DE"/>
    <w:rsid w:val="1C8B457A"/>
    <w:rsid w:val="25BA5ED0"/>
    <w:rsid w:val="25F018F1"/>
    <w:rsid w:val="270F7B55"/>
    <w:rsid w:val="29385A89"/>
    <w:rsid w:val="2A9036A3"/>
    <w:rsid w:val="2DF83A39"/>
    <w:rsid w:val="2FCA31B3"/>
    <w:rsid w:val="370276D6"/>
    <w:rsid w:val="38C42E95"/>
    <w:rsid w:val="3E6E11AD"/>
    <w:rsid w:val="40061999"/>
    <w:rsid w:val="40FC5196"/>
    <w:rsid w:val="414A5F02"/>
    <w:rsid w:val="447D65EE"/>
    <w:rsid w:val="49A563CB"/>
    <w:rsid w:val="4A9B332A"/>
    <w:rsid w:val="4B236A53"/>
    <w:rsid w:val="4B3C2D5F"/>
    <w:rsid w:val="4BE11211"/>
    <w:rsid w:val="4C804791"/>
    <w:rsid w:val="4DE4148C"/>
    <w:rsid w:val="54F00CE8"/>
    <w:rsid w:val="555E7D76"/>
    <w:rsid w:val="55733821"/>
    <w:rsid w:val="576C677A"/>
    <w:rsid w:val="58613E05"/>
    <w:rsid w:val="58F20F01"/>
    <w:rsid w:val="5BB64468"/>
    <w:rsid w:val="60786190"/>
    <w:rsid w:val="65FA7647"/>
    <w:rsid w:val="68863414"/>
    <w:rsid w:val="6E4B6C92"/>
    <w:rsid w:val="6F3574FF"/>
    <w:rsid w:val="70D72A5F"/>
    <w:rsid w:val="716D5171"/>
    <w:rsid w:val="726A345E"/>
    <w:rsid w:val="76D37824"/>
    <w:rsid w:val="79173937"/>
    <w:rsid w:val="7A995229"/>
    <w:rsid w:val="7FB0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2024-01-17T02:03:00Z</dcterms:created>
  <dc:creator>Buzzkiller</dc:creator>
  <cp:lastModifiedBy>Buzzkiller</cp:lastModifiedBy>
  <cp:lastPrinted>2024-01-18T08:07:12Z</cp:lastPrinted>
  <dcterms:modified xsi:type="dcterms:W3CDTF">2024-01-19T00:43:20Z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6DCA8AA72F3F47CE91F3E8E4C009282D_13</vt:lpwstr>
  </property>
</Properties>
</file>