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靖安县雷公尖乡202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报告依据《中华人民共和国政府信息公开条例》（以下简称《条例》）和国务院办公厅政府信息与政务公开办公室关于印发《中华人民共和国政府信息公开工作年度报告格式》的通知（国办公开办函〔2021〕30号）文件要求，由雷公尖乡人民政府结合有关统计数据编制。本年度报告中所列数据的统计期限自2023年1月1日起至2023年12月31日止。全文包括总体情况、主动公开政府信息情况、收到和处理政府信息公开申请情况、政府信息公开行政复议行政诉讼情况、存在的主要问题及改进情况、其他需要报告的事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本年度报告的电子版可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靖安县人民政府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门户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begin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instrText xml:space="preserve"> HYPERLINK "http://www.jxjaxzf.gov.cn/" </w:instrTex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http://www.jxjaxzf.gov.cn/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查询和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下载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如对本报告有任何疑问，请与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雷公尖乡党政办公室联系（地址：靖安县雷公尖乡绣谷街30号，电话：0795-4662539，邮编：330600）。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2023年，我乡严格按照《条例》要求和省、市、县政务公开工作要求，不断规范公开内容，强化公开监督，稳步有序推动了政务公开工作的开展。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主动公开各类政府信息166条，公开信息内容涵盖乡村振兴、安全生产、优化营商环境、保障和改善民生、加强社会治理、应急管理等类别，可通过靖安县人民政府门户网站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begin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instrText xml:space="preserve"> HYPERLINK "http://www.jxjaxzf.gov.cn/" </w:instrTex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http://www.jxjaxzf.gov.cn/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查询我乡公开的政府信息。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乡建立健全依申请公开机制，明确登记、审核、办理、答复、归档等工作制度，健全完善政府信息公开指南，明确受理机构、办公地址、办公时间、联系电话、邮政编码等，明确现场申请、信函申请、网上申请等方式，2023年我乡共收到依申请公开件1件，已按照规范流程办理答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政府信息管理情况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依据人员变动及时调整政务公开领导小组，严格按照“谁制作或获取、谁审核、谁公开、谁负责”“涉密不上网 上网不涉密”的原则，落实“三审三校”制度，对所发布的信息坚决做到先审后发，及时发现和纠正错漏信息，确保发布内容安全可靠，严防泄露群众隐私和信息泄密等情况。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1.线上平台建设。依托靖安县人民政府门户网站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begin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instrText xml:space="preserve"> HYPERLINK "http://www.jxjaxzf.gov.cn/" </w:instrTex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http://www.jxjaxzf.gov.cn/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进行信息发布，明确业务经办人员，保障各类栏目有序更新。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2.线下平台建设。在便民服务中心设有政务公开专区，配有电脑、打印机、资料架、桌椅等基本服务设施，明确专区管理人员，提供咨询服务。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通过线上线下双结合的模式，主动公开政府各项工作开展情况。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工作考核方面：靖安县将政务公开工作纳入靖安县2023年度综合考核工作，我乡积极配合考核工作。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社会评议方面：我乡采取积极态度，主动公开办公地址、联系方式、负责同志以及监督途径等信息，积极主动听取公众意见和建议。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责任追究结果情况方面：2023年我乡未出现因信息公开不到位需要进行责任追究的情况。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917"/>
        <w:gridCol w:w="2314"/>
        <w:gridCol w:w="2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07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163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9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3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规章</w:t>
            </w:r>
          </w:p>
        </w:tc>
        <w:tc>
          <w:tcPr>
            <w:tcW w:w="10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10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99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98"/>
        <w:gridCol w:w="1653"/>
        <w:gridCol w:w="724"/>
        <w:gridCol w:w="716"/>
        <w:gridCol w:w="748"/>
        <w:gridCol w:w="869"/>
        <w:gridCol w:w="880"/>
        <w:gridCol w:w="753"/>
        <w:gridCol w:w="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6" w:type="pct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043" w:type="pct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56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自然人</w:t>
            </w:r>
          </w:p>
        </w:tc>
        <w:tc>
          <w:tcPr>
            <w:tcW w:w="2217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6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其他</w:t>
            </w:r>
          </w:p>
        </w:tc>
        <w:tc>
          <w:tcPr>
            <w:tcW w:w="41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6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6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left w:val="nil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614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3.其他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6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四、政府信息公开行政复议及行政诉讼情况</w:t>
      </w:r>
    </w:p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5"/>
        <w:gridCol w:w="596"/>
        <w:gridCol w:w="596"/>
        <w:gridCol w:w="598"/>
        <w:gridCol w:w="596"/>
        <w:gridCol w:w="596"/>
        <w:gridCol w:w="596"/>
        <w:gridCol w:w="596"/>
        <w:gridCol w:w="598"/>
        <w:gridCol w:w="596"/>
        <w:gridCol w:w="596"/>
        <w:gridCol w:w="596"/>
        <w:gridCol w:w="596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66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33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3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政府信息公开工作存在的主要问题及改进情况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存在的问题：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对政务公开工作的思想认识有待提高。业务口块报送信息主动性不够、积极性不高、质量不高；二是宣传力度需进一步加大。政府机关工作人员和社会公众对信息公开知晓度不够高；三是信息公开存在内容不全、形式单一等问题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改进情况：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提高认识，严格落实政务公开要求。坚持“三审三校”制度，对信息内容的准确性、时效性、保密性进一步明确，定期召开政务公开工作培训会议；二是明确责任分工，加强对相关业务人员的培训，加深对信息公开要求、内容的把握，推动政府信息公开制度化、规范化，努力提高政务公开工作水平；三是积极探索政务公开新方式，做好政策解读、舆情回应新形势，丰富公开内容。同时积极与其他乡镇进行研讨交流，取长补短，不断提升政府信息公开业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今年未发生收取信息处理费的情况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本年度无其他需要报告的事项。</w:t>
      </w:r>
    </w:p>
    <w:sectPr>
      <w:headerReference r:id="rId3" w:type="default"/>
      <w:footerReference r:id="rId4" w:type="default"/>
      <w:pgSz w:w="11906" w:h="16838"/>
      <w:pgMar w:top="2098" w:right="1587" w:bottom="1984" w:left="1587" w:header="851" w:footer="170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97DB13"/>
    <w:multiLevelType w:val="singleLevel"/>
    <w:tmpl w:val="8697DB13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sz w:val="32"/>
        <w:szCs w:val="32"/>
      </w:rPr>
    </w:lvl>
  </w:abstractNum>
  <w:abstractNum w:abstractNumId="1">
    <w:nsid w:val="A70662DA"/>
    <w:multiLevelType w:val="singleLevel"/>
    <w:tmpl w:val="A70662D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7D76DE0"/>
    <w:multiLevelType w:val="singleLevel"/>
    <w:tmpl w:val="C7D76DE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81D255F"/>
    <w:multiLevelType w:val="singleLevel"/>
    <w:tmpl w:val="E81D25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YzExMTk3MmYwYTMyNjFhOTBjMjcxZjFjZTM3NTQifQ=="/>
  </w:docVars>
  <w:rsids>
    <w:rsidRoot w:val="00000000"/>
    <w:rsid w:val="02AE7112"/>
    <w:rsid w:val="088C7C14"/>
    <w:rsid w:val="0D7A4A18"/>
    <w:rsid w:val="0DB34BF4"/>
    <w:rsid w:val="0E713C39"/>
    <w:rsid w:val="13E00F6D"/>
    <w:rsid w:val="21EF6A81"/>
    <w:rsid w:val="32080396"/>
    <w:rsid w:val="37101F24"/>
    <w:rsid w:val="3C437900"/>
    <w:rsid w:val="42DB1B29"/>
    <w:rsid w:val="495C0741"/>
    <w:rsid w:val="5EA65F8D"/>
    <w:rsid w:val="6D731DB3"/>
    <w:rsid w:val="71193077"/>
    <w:rsid w:val="71C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210" w:leftChars="100" w:right="210" w:rightChars="100"/>
      <w:jc w:val="left"/>
    </w:pPr>
    <w:rPr>
      <w:rFonts w:ascii="Times New Roman" w:hAnsi="Times New Roman"/>
      <w:sz w:val="2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autoRedefine/>
    <w:uiPriority w:val="0"/>
    <w:rPr>
      <w:color w:val="800080"/>
      <w:u w:val="single"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2248</Words>
  <Characters>2367</Characters>
  <Lines>0</Lines>
  <Paragraphs>0</Paragraphs>
  <TotalTime>24</TotalTime>
  <ScaleCrop>false</ScaleCrop>
  <LinksUpToDate>false</LinksUpToDate>
  <CharactersWithSpaces>2367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lnovo</dc:creator>
  <cp:lastModifiedBy>简简单单一条鱼</cp:lastModifiedBy>
  <dcterms:modified xsi:type="dcterms:W3CDTF">2024-01-12T07:55:20Z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5136186B3BB0457ABFB55CCA74272AA9</vt:lpwstr>
  </property>
</Properties>
</file>