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44" w:lineRule="atLeast"/>
        <w:ind w:left="0" w:firstLine="0"/>
        <w:jc w:val="center"/>
        <w:rPr>
          <w:rFonts w:ascii="Calibri" w:hAnsi="Calibri" w:eastAsia="Calibri" w:cs="Calibri"/>
          <w:sz w:val="19"/>
          <w:szCs w:val="19"/>
        </w:rPr>
      </w:pPr>
      <w:r>
        <w:rPr>
          <w:rFonts w:ascii="方正小标宋简体" w:hAnsi="方正小标宋简体" w:eastAsia="方正小标宋简体" w:cs="方正小标宋简体"/>
          <w:color w:val="333333"/>
          <w:spacing w:val="0"/>
          <w:sz w:val="34"/>
          <w:szCs w:val="34"/>
          <w:bdr w:val="none" w:color="auto" w:sz="0" w:space="0"/>
          <w:shd w:val="clear" w:fill="FFFFFF"/>
        </w:rPr>
        <w:t>靖安县</w:t>
      </w:r>
      <w:r>
        <w:rPr>
          <w:rFonts w:hint="eastAsia" w:ascii="方正小标宋简体" w:hAnsi="方正小标宋简体" w:eastAsia="方正小标宋简体" w:cs="方正小标宋简体"/>
          <w:color w:val="333333"/>
          <w:spacing w:val="0"/>
          <w:sz w:val="34"/>
          <w:szCs w:val="34"/>
          <w:bdr w:val="none" w:color="auto" w:sz="0" w:space="0"/>
          <w:shd w:val="clear" w:fill="FFFFFF"/>
        </w:rPr>
        <w:t>香田乡2021年政府信息公开工作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44" w:lineRule="atLeast"/>
        <w:ind w:left="0" w:firstLine="0"/>
        <w:jc w:val="center"/>
        <w:rPr>
          <w:rFonts w:hint="default" w:ascii="Calibri" w:hAnsi="Calibri" w:eastAsia="Calibri" w:cs="Calibri"/>
          <w:sz w:val="19"/>
          <w:szCs w:val="19"/>
        </w:rPr>
      </w:pPr>
      <w:bookmarkStart w:id="0" w:name="_GoBack"/>
      <w:r>
        <w:rPr>
          <w:rFonts w:hint="eastAsia" w:ascii="方正小标宋简体" w:hAnsi="方正小标宋简体" w:eastAsia="方正小标宋简体" w:cs="方正小标宋简体"/>
          <w:color w:val="333333"/>
          <w:spacing w:val="0"/>
          <w:sz w:val="34"/>
          <w:szCs w:val="34"/>
          <w:bdr w:val="none" w:color="auto" w:sz="0" w:space="0"/>
          <w:shd w:val="clear" w:fill="FFFFFF"/>
        </w:rPr>
        <w:t>年度报告</w:t>
      </w:r>
    </w:p>
    <w:bookmarkEnd w:id="0"/>
    <w:p>
      <w:pPr>
        <w:pStyle w:val="2"/>
        <w:keepNext w:val="0"/>
        <w:keepLines w:val="0"/>
        <w:widowControl/>
        <w:suppressLineNumbers w:val="0"/>
        <w:spacing w:before="0" w:beforeAutospacing="0" w:after="0" w:afterAutospacing="0" w:line="444" w:lineRule="atLeast"/>
        <w:ind w:left="0" w:right="0" w:firstLine="516"/>
        <w:rPr>
          <w:rFonts w:hint="default" w:ascii="Calibri" w:hAnsi="Calibri" w:eastAsia="Calibri" w:cs="Calibri"/>
          <w:sz w:val="16"/>
          <w:szCs w:val="16"/>
        </w:rPr>
      </w:pPr>
      <w:r>
        <w:rPr>
          <w:rFonts w:ascii="仿宋_GB2312" w:hAnsi="仿宋_GB2312" w:eastAsia="仿宋_GB2312" w:cs="仿宋_GB2312"/>
          <w:sz w:val="25"/>
          <w:szCs w:val="25"/>
        </w:rPr>
        <w:t>​2021</w:t>
      </w:r>
      <w:r>
        <w:rPr>
          <w:rFonts w:hint="eastAsia" w:ascii="仿宋_GB2312" w:hAnsi="仿宋_GB2312" w:eastAsia="仿宋_GB2312" w:cs="仿宋_GB2312"/>
          <w:sz w:val="25"/>
          <w:szCs w:val="25"/>
        </w:rPr>
        <w:t>年，香田乡人民政府在县委、县政府的正确领导下，在上级有关部门的指导下，认真落实政府信息公开要求，扎实推动政府信息公开工作，现根据《中华人民共和国政府信息公开条例》规定要求，由香田乡人民政府编制2021年香田乡人民政府信息公开工作年度报告。本报告由总体情况、主动公开政府信息情况、收到和处理政府信息公开申请情况、被申请行政复议和提起行政诉讼情况、存在的主要问题及改进情况、其他需要报告的事项六大部分组成，本报告信息数据统计期限为：2021年1月1日——2021年12月31日。本年度报告的电子版可以在靖安县人民政府网站香田乡信息公开页面下载。如对本年度报告有任何疑问，请联系：香田乡人民政府办公室，联系电话：0795-4778101，地址：香田乡鸭婆潭街06号，邮编：330601。</w:t>
      </w:r>
    </w:p>
    <w:p>
      <w:pPr>
        <w:pStyle w:val="2"/>
        <w:keepNext w:val="0"/>
        <w:keepLines w:val="0"/>
        <w:widowControl/>
        <w:suppressLineNumbers w:val="0"/>
        <w:spacing w:before="0" w:beforeAutospacing="0" w:after="0" w:afterAutospacing="0" w:line="444" w:lineRule="atLeast"/>
        <w:ind w:left="0" w:right="0" w:firstLine="516"/>
        <w:rPr>
          <w:rFonts w:hint="default" w:ascii="Calibri" w:hAnsi="Calibri" w:eastAsia="Calibri" w:cs="Calibri"/>
          <w:sz w:val="16"/>
          <w:szCs w:val="16"/>
        </w:rPr>
      </w:pPr>
      <w:r>
        <w:rPr>
          <w:rStyle w:val="5"/>
          <w:rFonts w:hint="eastAsia" w:ascii="仿宋_GB2312" w:hAnsi="仿宋_GB2312" w:eastAsia="仿宋_GB2312" w:cs="仿宋_GB2312"/>
          <w:sz w:val="25"/>
          <w:szCs w:val="25"/>
        </w:rPr>
        <w:t>一、总体情况</w:t>
      </w:r>
    </w:p>
    <w:p>
      <w:pPr>
        <w:pStyle w:val="2"/>
        <w:keepNext w:val="0"/>
        <w:keepLines w:val="0"/>
        <w:widowControl/>
        <w:suppressLineNumbers w:val="0"/>
        <w:spacing w:before="0" w:beforeAutospacing="0" w:after="0" w:afterAutospacing="0" w:line="444" w:lineRule="atLeast"/>
        <w:ind w:left="0" w:right="0" w:firstLine="516"/>
        <w:rPr>
          <w:rFonts w:hint="default" w:ascii="Calibri" w:hAnsi="Calibri" w:eastAsia="Calibri" w:cs="Calibri"/>
          <w:sz w:val="16"/>
          <w:szCs w:val="16"/>
        </w:rPr>
      </w:pPr>
      <w:r>
        <w:rPr>
          <w:rFonts w:hint="eastAsia" w:ascii="仿宋_GB2312" w:hAnsi="仿宋_GB2312" w:eastAsia="仿宋_GB2312" w:cs="仿宋_GB2312"/>
          <w:sz w:val="25"/>
          <w:szCs w:val="25"/>
        </w:rPr>
        <w:t>2021年，我乡认真执行《中华人民共和国政府信息公开条例》规定，按照国务院办公厅、省政府办公厅和市、县政府办公室有关要求，高度重视政府信息公开工作，加强组织领导，由主要领导、分管领导、业务干部三级层层压实责任，始终坚持把基层群众所关心的热点、难点问题作为政府信息公开的重点，进一步完善政务信息公开相关机制，不断拓展公开内容，及时公开相关信息，配备、培训好政府信息公开工作人员，定期开展自查自纠，稳步推进政府信息公开工作取得成效。</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b/>
          <w:bCs/>
          <w:sz w:val="25"/>
          <w:szCs w:val="25"/>
        </w:rPr>
        <w:t>（一）</w:t>
      </w:r>
      <w:r>
        <w:rPr>
          <w:rStyle w:val="5"/>
          <w:rFonts w:hint="eastAsia" w:ascii="仿宋_GB2312" w:hAnsi="仿宋_GB2312" w:eastAsia="仿宋_GB2312" w:cs="仿宋_GB2312"/>
          <w:sz w:val="25"/>
          <w:szCs w:val="25"/>
        </w:rPr>
        <w:t>主动公开</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sz w:val="25"/>
          <w:szCs w:val="25"/>
        </w:rPr>
        <w:t>2021年，我乡遵循公正、公平、合法、便民的原则，在靖安县人民政府网主动公开政府信息135条。</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b/>
          <w:bCs/>
          <w:sz w:val="25"/>
          <w:szCs w:val="25"/>
        </w:rPr>
        <w:t>（二）</w:t>
      </w:r>
      <w:r>
        <w:rPr>
          <w:rStyle w:val="5"/>
          <w:rFonts w:hint="eastAsia" w:ascii="仿宋_GB2312" w:hAnsi="仿宋_GB2312" w:eastAsia="仿宋_GB2312" w:cs="仿宋_GB2312"/>
          <w:sz w:val="25"/>
          <w:szCs w:val="25"/>
        </w:rPr>
        <w:t>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44" w:lineRule="atLeast"/>
        <w:ind w:left="0" w:firstLine="516"/>
        <w:jc w:val="both"/>
        <w:rPr>
          <w:rFonts w:hint="default" w:ascii="Calibri" w:hAnsi="Calibri" w:eastAsia="Calibri" w:cs="Calibri"/>
          <w:sz w:val="19"/>
          <w:szCs w:val="19"/>
        </w:rPr>
      </w:pPr>
      <w:r>
        <w:rPr>
          <w:rFonts w:hint="eastAsia" w:ascii="仿宋_GB2312" w:hAnsi="仿宋_GB2312" w:eastAsia="仿宋_GB2312" w:cs="仿宋_GB2312"/>
          <w:sz w:val="25"/>
          <w:szCs w:val="25"/>
          <w:bdr w:val="none" w:color="auto" w:sz="0" w:space="0"/>
          <w:shd w:val="clear" w:fill="FFFFFF"/>
        </w:rPr>
        <w:t>2021年，我乡收到1条政府信息公开申请，我乡按照相关要求规范答复。</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b/>
          <w:bCs/>
          <w:sz w:val="25"/>
          <w:szCs w:val="25"/>
        </w:rPr>
        <w:t>（三）</w:t>
      </w:r>
      <w:r>
        <w:rPr>
          <w:rStyle w:val="5"/>
          <w:rFonts w:hint="eastAsia" w:ascii="仿宋_GB2312" w:hAnsi="仿宋_GB2312" w:eastAsia="仿宋_GB2312" w:cs="仿宋_GB2312"/>
          <w:sz w:val="25"/>
          <w:szCs w:val="25"/>
        </w:rPr>
        <w:t>政府信息管理</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sz w:val="25"/>
          <w:szCs w:val="25"/>
        </w:rPr>
        <w:t>2021年，我乡进一步加强信息管理工作，建立了政府主要领导亲自抓、分管领导亲自核、党政办安排专人进行政务公开的工作制度。坚持“公开为原则、不公开为例外”的原则，严格按照政府信息公开目录要求和公开时限，在规定时限内公开规定内容，确保信息公开规范有序运行。</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b/>
          <w:bCs/>
          <w:sz w:val="25"/>
          <w:szCs w:val="25"/>
        </w:rPr>
        <w:t>（四）</w:t>
      </w:r>
      <w:r>
        <w:rPr>
          <w:rStyle w:val="5"/>
          <w:rFonts w:hint="eastAsia" w:ascii="仿宋_GB2312" w:hAnsi="仿宋_GB2312" w:eastAsia="仿宋_GB2312" w:cs="仿宋_GB2312"/>
          <w:sz w:val="25"/>
          <w:szCs w:val="25"/>
        </w:rPr>
        <w:t>政府信息公开平台建设</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sz w:val="25"/>
          <w:szCs w:val="25"/>
        </w:rPr>
        <w:t>靖安县政府信息公开网站是我乡信息公开的主要网络平台（http://www.jxjaxzf.gov.cn/xxgk-list-xtx.html），同时，我乡在便民服务大厅设立政务公开体验专区，配备电脑、打印机等硬件设施，提供纸质依申请公开表，让群众能够体验更加便捷舒适的政务公开服务。</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b/>
          <w:bCs/>
          <w:sz w:val="25"/>
          <w:szCs w:val="25"/>
        </w:rPr>
        <w:t>（五）</w:t>
      </w:r>
      <w:r>
        <w:rPr>
          <w:rStyle w:val="5"/>
          <w:rFonts w:hint="eastAsia" w:ascii="仿宋_GB2312" w:hAnsi="仿宋_GB2312" w:eastAsia="仿宋_GB2312" w:cs="仿宋_GB2312"/>
          <w:sz w:val="25"/>
          <w:szCs w:val="25"/>
        </w:rPr>
        <w:t>监督保障</w:t>
      </w:r>
    </w:p>
    <w:p>
      <w:pPr>
        <w:pStyle w:val="2"/>
        <w:keepNext w:val="0"/>
        <w:keepLines w:val="0"/>
        <w:widowControl/>
        <w:suppressLineNumbers w:val="0"/>
        <w:spacing w:before="0" w:beforeAutospacing="0" w:after="0" w:afterAutospacing="0" w:line="432" w:lineRule="atLeast"/>
        <w:ind w:left="0" w:right="0" w:firstLine="516"/>
        <w:rPr>
          <w:rFonts w:hint="default" w:ascii="Calibri" w:hAnsi="Calibri" w:eastAsia="Calibri" w:cs="Calibri"/>
          <w:sz w:val="16"/>
          <w:szCs w:val="16"/>
        </w:rPr>
      </w:pPr>
      <w:r>
        <w:rPr>
          <w:rFonts w:hint="eastAsia" w:ascii="仿宋_GB2312" w:hAnsi="仿宋_GB2312" w:eastAsia="仿宋_GB2312" w:cs="仿宋_GB2312"/>
          <w:sz w:val="25"/>
          <w:szCs w:val="25"/>
        </w:rPr>
        <w:t>我乡政务公开工作人员对政府信息公开工作定期开展自查自纠，检查政府信息公开程序是否规范，已公开的信息分类是否准确、信息发布是否及时，并对问题逐一进行整改，确保政府信息公开工作落到实处。公开咨询及投诉电话（0795-4778101），畅通群众来信、来电、来访诉求渠道，接受群众监督，及时回应社会关切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44" w:lineRule="atLeast"/>
        <w:ind w:left="0" w:firstLine="516"/>
        <w:jc w:val="both"/>
        <w:rPr>
          <w:rFonts w:hint="default" w:ascii="Calibri" w:hAnsi="Calibri" w:eastAsia="Calibri" w:cs="Calibri"/>
          <w:sz w:val="19"/>
          <w:szCs w:val="19"/>
        </w:rPr>
      </w:pPr>
      <w:r>
        <w:rPr>
          <w:rStyle w:val="5"/>
          <w:rFonts w:hint="eastAsia" w:ascii="仿宋_GB2312" w:hAnsi="仿宋_GB2312" w:eastAsia="仿宋_GB2312" w:cs="仿宋_GB2312"/>
          <w:color w:val="333333"/>
          <w:spacing w:val="0"/>
          <w:sz w:val="25"/>
          <w:szCs w:val="25"/>
          <w:bdr w:val="none" w:color="auto" w:sz="0" w:space="0"/>
          <w:shd w:val="clear" w:fill="FFFFFF"/>
        </w:rPr>
        <w:t>二、主动公开政府信息情况</w:t>
      </w:r>
    </w:p>
    <w:tbl>
      <w:tblPr>
        <w:tblW w:w="7824"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56"/>
        <w:gridCol w:w="1956"/>
        <w:gridCol w:w="1956"/>
        <w:gridCol w:w="1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7824" w:type="dxa"/>
            <w:gridSpan w:val="4"/>
            <w:tcBorders>
              <w:top w:val="single" w:color="000000" w:sz="4" w:space="0"/>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信息内容</w:t>
            </w:r>
          </w:p>
        </w:tc>
        <w:tc>
          <w:tcPr>
            <w:tcW w:w="195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本年制发件数</w:t>
            </w:r>
          </w:p>
        </w:tc>
        <w:tc>
          <w:tcPr>
            <w:tcW w:w="195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本年废止件数</w:t>
            </w:r>
          </w:p>
        </w:tc>
        <w:tc>
          <w:tcPr>
            <w:tcW w:w="1956" w:type="dxa"/>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规章</w:t>
            </w:r>
          </w:p>
        </w:tc>
        <w:tc>
          <w:tcPr>
            <w:tcW w:w="195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0</w:t>
            </w:r>
          </w:p>
        </w:tc>
        <w:tc>
          <w:tcPr>
            <w:tcW w:w="195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0</w:t>
            </w:r>
          </w:p>
        </w:tc>
        <w:tc>
          <w:tcPr>
            <w:tcW w:w="195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default" w:ascii="Calibri" w:hAnsi="Calibri" w:eastAsia="Calibri" w:cs="Calibri"/>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行政规范性文件</w:t>
            </w:r>
          </w:p>
        </w:tc>
        <w:tc>
          <w:tcPr>
            <w:tcW w:w="195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0</w:t>
            </w:r>
          </w:p>
        </w:tc>
        <w:tc>
          <w:tcPr>
            <w:tcW w:w="195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0</w:t>
            </w:r>
          </w:p>
        </w:tc>
        <w:tc>
          <w:tcPr>
            <w:tcW w:w="1956" w:type="dxa"/>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default" w:ascii="Calibri" w:hAnsi="Calibri" w:eastAsia="Calibri" w:cs="Calibri"/>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7824"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信息内容</w:t>
            </w:r>
          </w:p>
        </w:tc>
        <w:tc>
          <w:tcPr>
            <w:tcW w:w="5868"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行政许可</w:t>
            </w:r>
          </w:p>
        </w:tc>
        <w:tc>
          <w:tcPr>
            <w:tcW w:w="5868"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仿宋_GB2312" w:hAnsi="仿宋_GB2312" w:eastAsia="仿宋_GB2312" w:cs="仿宋_GB2312"/>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7824"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信息内容</w:t>
            </w:r>
          </w:p>
        </w:tc>
        <w:tc>
          <w:tcPr>
            <w:tcW w:w="5868" w:type="dxa"/>
            <w:gridSpan w:val="3"/>
            <w:tcBorders>
              <w:top w:val="single" w:color="000000" w:sz="4" w:space="0"/>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行政处罚</w:t>
            </w:r>
          </w:p>
        </w:tc>
        <w:tc>
          <w:tcPr>
            <w:tcW w:w="5868"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行政强制</w:t>
            </w:r>
          </w:p>
        </w:tc>
        <w:tc>
          <w:tcPr>
            <w:tcW w:w="5868"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7824" w:type="dxa"/>
            <w:gridSpan w:val="4"/>
            <w:tcBorders>
              <w:top w:val="nil"/>
              <w:left w:val="single" w:color="000000" w:sz="4" w:space="0"/>
              <w:bottom w:val="single" w:color="000000" w:sz="4" w:space="0"/>
              <w:right w:val="single" w:color="000000" w:sz="4" w:space="0"/>
            </w:tcBorders>
            <w:shd w:val="clear" w:color="auto" w:fill="C6D9F1"/>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信息内容</w:t>
            </w:r>
          </w:p>
        </w:tc>
        <w:tc>
          <w:tcPr>
            <w:tcW w:w="5868"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2" w:hRule="atLeast"/>
          <w:tblCellSpacing w:w="0" w:type="dxa"/>
        </w:trPr>
        <w:tc>
          <w:tcPr>
            <w:tcW w:w="1956" w:type="dxa"/>
            <w:tcBorders>
              <w:top w:val="nil"/>
              <w:left w:val="single" w:color="000000" w:sz="4" w:space="0"/>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行政事业性收费</w:t>
            </w:r>
          </w:p>
        </w:tc>
        <w:tc>
          <w:tcPr>
            <w:tcW w:w="5868" w:type="dxa"/>
            <w:gridSpan w:val="3"/>
            <w:tcBorders>
              <w:top w:val="nil"/>
              <w:left w:val="nil"/>
              <w:bottom w:val="single" w:color="000000" w:sz="4" w:space="0"/>
              <w:right w:val="single" w:color="000000" w:sz="4" w:space="0"/>
            </w:tcBorders>
            <w:shd w:val="clear"/>
            <w:tcMar>
              <w:top w:w="0" w:type="dxa"/>
              <w:left w:w="48" w:type="dxa"/>
              <w:bottom w:w="0" w:type="dxa"/>
              <w:right w:w="4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仿宋_GB2312" w:hAnsi="仿宋_GB2312" w:eastAsia="仿宋_GB2312" w:cs="仿宋_GB2312"/>
                <w:sz w:val="19"/>
                <w:szCs w:val="19"/>
              </w:rPr>
              <w:t>0</w:t>
            </w:r>
          </w:p>
        </w:tc>
      </w:tr>
    </w:tbl>
    <w:p>
      <w:pPr>
        <w:pStyle w:val="2"/>
        <w:keepNext w:val="0"/>
        <w:keepLines w:val="0"/>
        <w:widowControl/>
        <w:suppressLineNumbers w:val="0"/>
        <w:spacing w:before="0" w:beforeAutospacing="0" w:after="0" w:afterAutospacing="0"/>
        <w:ind w:left="0" w:right="0"/>
        <w:rPr>
          <w:rFonts w:hint="default" w:ascii="Calibri" w:hAnsi="Calibri" w:eastAsia="Calibri" w:cs="Calibri"/>
          <w:sz w:val="16"/>
          <w:szCs w:val="16"/>
        </w:rPr>
      </w:pPr>
      <w:r>
        <w:rPr>
          <w:rFonts w:hint="default" w:ascii="Calibri" w:hAnsi="Calibri" w:eastAsia="Calibri" w:cs="Calibri"/>
          <w:sz w:val="16"/>
          <w:szCs w:val="1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44" w:lineRule="atLeast"/>
        <w:ind w:left="0" w:firstLine="336"/>
        <w:jc w:val="both"/>
        <w:rPr>
          <w:rFonts w:hint="default" w:ascii="Calibri" w:hAnsi="Calibri" w:eastAsia="Calibri" w:cs="Calibri"/>
          <w:sz w:val="19"/>
          <w:szCs w:val="19"/>
        </w:rPr>
      </w:pPr>
      <w:r>
        <w:rPr>
          <w:rFonts w:hint="eastAsia" w:ascii="仿宋_GB2312" w:hAnsi="仿宋_GB2312" w:eastAsia="仿宋_GB2312" w:cs="仿宋_GB2312"/>
          <w:b/>
          <w:bCs/>
          <w:color w:val="333333"/>
          <w:spacing w:val="0"/>
          <w:sz w:val="25"/>
          <w:szCs w:val="25"/>
          <w:bdr w:val="none" w:color="auto" w:sz="0" w:space="0"/>
          <w:shd w:val="clear" w:fill="FFFFFF"/>
        </w:rPr>
        <w:t>三、</w:t>
      </w:r>
      <w:r>
        <w:rPr>
          <w:rStyle w:val="5"/>
          <w:rFonts w:hint="eastAsia" w:ascii="仿宋_GB2312" w:hAnsi="仿宋_GB2312" w:eastAsia="仿宋_GB2312" w:cs="仿宋_GB2312"/>
          <w:color w:val="333333"/>
          <w:spacing w:val="0"/>
          <w:sz w:val="25"/>
          <w:szCs w:val="25"/>
          <w:bdr w:val="none" w:color="auto" w:sz="0" w:space="0"/>
          <w:shd w:val="clear" w:fill="FFFFFF"/>
        </w:rPr>
        <w:t>收到和处理政府信息公开申请情况</w:t>
      </w:r>
    </w:p>
    <w:tbl>
      <w:tblPr>
        <w:tblW w:w="7068" w:type="dxa"/>
        <w:tblCellSpacing w:w="0" w:type="dxa"/>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64"/>
        <w:gridCol w:w="1272"/>
        <w:gridCol w:w="1908"/>
        <w:gridCol w:w="432"/>
        <w:gridCol w:w="432"/>
        <w:gridCol w:w="432"/>
        <w:gridCol w:w="432"/>
        <w:gridCol w:w="432"/>
        <w:gridCol w:w="432"/>
        <w:gridCol w:w="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4044" w:type="dxa"/>
            <w:gridSpan w:val="3"/>
            <w:vMerge w:val="restart"/>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ascii="楷体" w:hAnsi="楷体" w:eastAsia="楷体" w:cs="楷体"/>
                <w:color w:val="333333"/>
                <w:sz w:val="15"/>
                <w:szCs w:val="15"/>
              </w:rPr>
              <w:t>（本列数据的勾稽关系为：第一项加第二项之和，等于第三项加第四项之和）</w:t>
            </w:r>
          </w:p>
        </w:tc>
        <w:tc>
          <w:tcPr>
            <w:tcW w:w="3024" w:type="dxa"/>
            <w:gridSpan w:val="7"/>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4" w:hRule="atLeast"/>
          <w:tblCellSpacing w:w="0" w:type="dxa"/>
        </w:trPr>
        <w:tc>
          <w:tcPr>
            <w:tcW w:w="4044" w:type="dxa"/>
            <w:gridSpan w:val="3"/>
            <w:vMerge w:val="continue"/>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eastAsia" w:ascii="Times New Roman" w:hAnsi="Times New Roman" w:cs="Times New Roman"/>
                <w:sz w:val="15"/>
                <w:szCs w:val="15"/>
              </w:rPr>
            </w:pPr>
          </w:p>
        </w:tc>
        <w:tc>
          <w:tcPr>
            <w:tcW w:w="43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自然人</w:t>
            </w:r>
          </w:p>
        </w:tc>
        <w:tc>
          <w:tcPr>
            <w:tcW w:w="2160" w:type="dxa"/>
            <w:gridSpan w:val="5"/>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法人或其他组织</w:t>
            </w:r>
          </w:p>
        </w:tc>
        <w:tc>
          <w:tcPr>
            <w:tcW w:w="432" w:type="dxa"/>
            <w:vMerge w:val="restart"/>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8" w:hRule="atLeast"/>
          <w:tblCellSpacing w:w="0" w:type="dxa"/>
        </w:trPr>
        <w:tc>
          <w:tcPr>
            <w:tcW w:w="4044" w:type="dxa"/>
            <w:gridSpan w:val="3"/>
            <w:vMerge w:val="continue"/>
            <w:tcBorders>
              <w:top w:val="single" w:color="000000" w:sz="4" w:space="0"/>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43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商业企业</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科研机构</w:t>
            </w:r>
          </w:p>
        </w:tc>
        <w:tc>
          <w:tcPr>
            <w:tcW w:w="432"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社会公益组织</w:t>
            </w:r>
          </w:p>
        </w:tc>
        <w:tc>
          <w:tcPr>
            <w:tcW w:w="432"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法律服务机构</w:t>
            </w:r>
          </w:p>
        </w:tc>
        <w:tc>
          <w:tcPr>
            <w:tcW w:w="432"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宋体" w:hAnsi="宋体" w:eastAsia="宋体" w:cs="宋体"/>
                <w:color w:val="333333"/>
                <w:sz w:val="15"/>
                <w:szCs w:val="15"/>
              </w:rPr>
              <w:t>其他</w:t>
            </w:r>
          </w:p>
        </w:tc>
        <w:tc>
          <w:tcPr>
            <w:tcW w:w="432" w:type="dxa"/>
            <w:vMerge w:val="continue"/>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4044" w:type="dxa"/>
            <w:gridSpan w:val="3"/>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一、本年新收政府信息公开申请数量</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ascii="微软雅黑" w:hAnsi="微软雅黑" w:eastAsia="微软雅黑" w:cs="微软雅黑"/>
                <w:color w:val="333333"/>
                <w:sz w:val="16"/>
                <w:szCs w:val="16"/>
              </w:rPr>
              <w:t>1</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4044" w:type="dxa"/>
            <w:gridSpan w:val="3"/>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二、上年结转政府信息公开申请数量</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restart"/>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楷体" w:hAnsi="楷体" w:eastAsia="楷体" w:cs="楷体"/>
                <w:color w:val="333333"/>
                <w:sz w:val="15"/>
                <w:szCs w:val="15"/>
              </w:rPr>
              <w:t>三、本年度办理结果</w:t>
            </w:r>
          </w:p>
        </w:tc>
        <w:tc>
          <w:tcPr>
            <w:tcW w:w="3180" w:type="dxa"/>
            <w:gridSpan w:val="2"/>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（一）予以公开</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3180" w:type="dxa"/>
            <w:gridSpan w:val="2"/>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（二）部分公开（区分处理的，只计这一情形，不计其他情形）</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（三）不予公开</w:t>
            </w: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1.属于国家秘密</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single" w:color="000000" w:sz="4" w:space="0"/>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2.其他法律行政法规禁止公开</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3.危及“三安全一稳定”</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4.保护第三方合法权益</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5.属于三类内部事务信息</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6.属于四类过程性信息</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7.属于行政执法案卷</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8.属于行政查询事项</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（四）无法提供</w:t>
            </w: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1.本机关不掌握相关政府信息</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1</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2.没有现成信息需要另行制作</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3.补正后申请内容仍不明确</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（五）不予处理</w:t>
            </w: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1.信访举报投诉类申请</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2.重复申请</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3.要求提供公开出版物</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4.无正当理由大量反复申请</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5.要求行政机关确认或重新出具已获取信息</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restart"/>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textAlignment w:val="center"/>
              <w:rPr>
                <w:rFonts w:hint="default" w:ascii="Calibri" w:hAnsi="Calibri" w:eastAsia="Calibri" w:cs="Calibri"/>
                <w:sz w:val="16"/>
                <w:szCs w:val="16"/>
              </w:rPr>
            </w:pPr>
            <w:r>
              <w:rPr>
                <w:rFonts w:hint="eastAsia" w:ascii="楷体" w:hAnsi="楷体" w:eastAsia="楷体" w:cs="楷体"/>
                <w:color w:val="333333"/>
                <w:sz w:val="15"/>
                <w:szCs w:val="15"/>
              </w:rPr>
              <w:t>（六）其他处理</w:t>
            </w: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1.申请人无正当理由逾期不补正、行政机关不再处理其政府信息公开申请</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48"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272" w:type="dxa"/>
            <w:vMerge w:val="continue"/>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1908"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2.申请人逾期未按收费通知要求缴纳费用、行政机关不再处理其政府信息公开申请</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40" w:hRule="atLeast"/>
          <w:tblCellSpacing w:w="0" w:type="dxa"/>
        </w:trPr>
        <w:tc>
          <w:tcPr>
            <w:tcW w:w="864" w:type="dxa"/>
            <w:vMerge w:val="continue"/>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rPr>
                <w:rFonts w:hint="default" w:ascii="Times New Roman" w:hAnsi="Times New Roman" w:cs="Times New Roman"/>
                <w:sz w:val="15"/>
                <w:szCs w:val="15"/>
              </w:rPr>
            </w:pPr>
          </w:p>
        </w:tc>
        <w:tc>
          <w:tcPr>
            <w:tcW w:w="3180" w:type="dxa"/>
            <w:gridSpan w:val="2"/>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（七）总计</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1</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blCellSpacing w:w="0" w:type="dxa"/>
        </w:trPr>
        <w:tc>
          <w:tcPr>
            <w:tcW w:w="4044" w:type="dxa"/>
            <w:gridSpan w:val="3"/>
            <w:tcBorders>
              <w:top w:val="nil"/>
              <w:left w:val="single" w:color="000000" w:sz="4" w:space="0"/>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textAlignment w:val="center"/>
              <w:rPr>
                <w:rFonts w:hint="default" w:ascii="Calibri" w:hAnsi="Calibri" w:eastAsia="Calibri" w:cs="Calibri"/>
                <w:sz w:val="16"/>
                <w:szCs w:val="16"/>
              </w:rPr>
            </w:pPr>
            <w:r>
              <w:rPr>
                <w:rFonts w:hint="eastAsia" w:ascii="楷体" w:hAnsi="楷体" w:eastAsia="楷体" w:cs="楷体"/>
                <w:color w:val="333333"/>
                <w:sz w:val="15"/>
                <w:szCs w:val="15"/>
              </w:rPr>
              <w:t>四、结转下年度继续办理</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c>
          <w:tcPr>
            <w:tcW w:w="432" w:type="dxa"/>
            <w:tcBorders>
              <w:top w:val="nil"/>
              <w:left w:val="nil"/>
              <w:bottom w:val="single" w:color="000000" w:sz="4" w:space="0"/>
              <w:right w:val="single" w:color="000000" w:sz="4" w:space="0"/>
            </w:tcBorders>
            <w:shd w:val="clear" w:color="auto" w:fill="E6F4FF"/>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微软雅黑" w:hAnsi="微软雅黑" w:eastAsia="微软雅黑" w:cs="微软雅黑"/>
                <w:color w:val="333333"/>
                <w:sz w:val="16"/>
                <w:szCs w:val="16"/>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jc w:val="both"/>
        <w:rPr>
          <w:rFonts w:hint="default" w:ascii="Calibri" w:hAnsi="Calibri" w:eastAsia="Calibri" w:cs="Calibri"/>
          <w:sz w:val="19"/>
          <w:szCs w:val="19"/>
        </w:rPr>
      </w:pPr>
      <w:r>
        <w:rPr>
          <w:rStyle w:val="5"/>
          <w:rFonts w:hint="eastAsia" w:ascii="仿宋_GB2312" w:hAnsi="仿宋_GB2312" w:eastAsia="仿宋_GB2312" w:cs="仿宋_GB2312"/>
          <w:color w:val="333333"/>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44" w:lineRule="atLeast"/>
        <w:ind w:left="0" w:firstLine="384"/>
        <w:jc w:val="both"/>
        <w:rPr>
          <w:rFonts w:hint="default" w:ascii="Calibri" w:hAnsi="Calibri" w:eastAsia="Calibri" w:cs="Calibri"/>
          <w:sz w:val="19"/>
          <w:szCs w:val="19"/>
        </w:rPr>
      </w:pPr>
      <w:r>
        <w:rPr>
          <w:rStyle w:val="5"/>
          <w:rFonts w:hint="eastAsia" w:ascii="仿宋_GB2312" w:hAnsi="仿宋_GB2312" w:eastAsia="仿宋_GB2312" w:cs="仿宋_GB2312"/>
          <w:color w:val="333333"/>
          <w:spacing w:val="0"/>
          <w:sz w:val="25"/>
          <w:szCs w:val="25"/>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444" w:lineRule="atLeast"/>
        <w:ind w:left="0" w:firstLine="384"/>
        <w:jc w:val="both"/>
        <w:rPr>
          <w:rFonts w:hint="default" w:ascii="Calibri" w:hAnsi="Calibri" w:eastAsia="Calibri" w:cs="Calibri"/>
          <w:sz w:val="19"/>
          <w:szCs w:val="19"/>
        </w:rPr>
      </w:pPr>
      <w:r>
        <w:rPr>
          <w:rFonts w:hint="eastAsia" w:ascii="仿宋_GB2312" w:hAnsi="仿宋_GB2312" w:eastAsia="仿宋_GB2312" w:cs="仿宋_GB2312"/>
          <w:spacing w:val="0"/>
          <w:sz w:val="25"/>
          <w:szCs w:val="25"/>
          <w:bdr w:val="none" w:color="auto" w:sz="0" w:space="0"/>
          <w:shd w:val="clear" w:fill="FFFFFF"/>
        </w:rPr>
        <w:t>2021年，我乡未发生政府信息公开事务的举报、投诉、行政复议、行政诉讼情况。</w:t>
      </w:r>
    </w:p>
    <w:tbl>
      <w:tblPr>
        <w:tblW w:w="7800"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2568" w:type="dxa"/>
            <w:gridSpan w:val="5"/>
            <w:tcBorders>
              <w:top w:val="single" w:color="000000" w:sz="4" w:space="0"/>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行政复议</w:t>
            </w:r>
          </w:p>
        </w:tc>
        <w:tc>
          <w:tcPr>
            <w:tcW w:w="5148" w:type="dxa"/>
            <w:gridSpan w:val="10"/>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516" w:type="dxa"/>
            <w:vMerge w:val="restart"/>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结果维持</w:t>
            </w:r>
          </w:p>
        </w:tc>
        <w:tc>
          <w:tcPr>
            <w:tcW w:w="516" w:type="dxa"/>
            <w:vMerge w:val="restart"/>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结果</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纠正</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其他</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结果</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尚未</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审结</w:t>
            </w:r>
          </w:p>
        </w:tc>
        <w:tc>
          <w:tcPr>
            <w:tcW w:w="516" w:type="dxa"/>
            <w:vMerge w:val="restart"/>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总计</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未经复议直接起诉</w:t>
            </w:r>
          </w:p>
        </w:tc>
        <w:tc>
          <w:tcPr>
            <w:tcW w:w="2568" w:type="dxa"/>
            <w:gridSpan w:val="5"/>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516" w:type="dxa"/>
            <w:vMerge w:val="continue"/>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516" w:type="dxa"/>
            <w:vMerge w:val="continue"/>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516" w:type="dxa"/>
            <w:vMerge w:val="continue"/>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rPr>
                <w:rFonts w:hint="default" w:ascii="Times New Roman" w:hAnsi="Times New Roman" w:cs="Times New Roman"/>
                <w:sz w:val="15"/>
                <w:szCs w:val="15"/>
              </w:rPr>
            </w:pP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结果</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维持</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结果</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其他</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尚未</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总计</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结果</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维持</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结果</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纠正</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其他</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结果</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尚未</w:t>
            </w:r>
            <w:r>
              <w:rPr>
                <w:rFonts w:hint="eastAsia" w:ascii="宋体" w:hAnsi="宋体" w:eastAsia="宋体" w:cs="宋体"/>
                <w:sz w:val="15"/>
                <w:szCs w:val="15"/>
                <w:bdr w:val="none" w:color="auto" w:sz="0" w:space="0"/>
              </w:rPr>
              <w:br w:type="textWrapping"/>
            </w:r>
            <w:r>
              <w:rPr>
                <w:rFonts w:hint="eastAsia" w:ascii="宋体" w:hAnsi="宋体" w:eastAsia="宋体" w:cs="宋体"/>
                <w:sz w:val="15"/>
                <w:szCs w:val="15"/>
                <w:bdr w:val="none" w:color="auto" w:sz="0" w:space="0"/>
              </w:rPr>
              <w:t>审结</w:t>
            </w:r>
          </w:p>
        </w:tc>
        <w:tc>
          <w:tcPr>
            <w:tcW w:w="516" w:type="dxa"/>
            <w:tcBorders>
              <w:top w:val="single" w:color="000000" w:sz="4" w:space="0"/>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宋体" w:hAnsi="宋体" w:eastAsia="宋体" w:cs="宋体"/>
                <w:sz w:val="15"/>
                <w:szCs w:val="15"/>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blCellSpacing w:w="0" w:type="dxa"/>
        </w:trPr>
        <w:tc>
          <w:tcPr>
            <w:tcW w:w="516" w:type="dxa"/>
            <w:tcBorders>
              <w:top w:val="nil"/>
              <w:left w:val="single" w:color="000000" w:sz="4" w:space="0"/>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ascii="黑体" w:hAnsi="宋体" w:eastAsia="黑体" w:cs="黑体"/>
                <w:sz w:val="15"/>
                <w:szCs w:val="15"/>
                <w:bdr w:val="none" w:color="auto" w:sz="0" w:space="0"/>
              </w:rPr>
              <w:t> </w:t>
            </w:r>
            <w:r>
              <w:rPr>
                <w:rFonts w:hint="eastAsia" w:ascii="黑体" w:hAnsi="宋体" w:eastAsia="黑体" w:cs="黑体"/>
                <w:sz w:val="15"/>
                <w:szCs w:val="15"/>
                <w:bdr w:val="none" w:color="auto" w:sz="0" w:space="0"/>
              </w:rPr>
              <w:t>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 0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 0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 0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 0</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ind w:left="0" w:firstLine="0"/>
              <w:jc w:val="center"/>
              <w:rPr>
                <w:rFonts w:hint="default" w:ascii="Calibri" w:hAnsi="Calibri" w:eastAsia="Calibri" w:cs="Calibri"/>
                <w:sz w:val="16"/>
                <w:szCs w:val="16"/>
              </w:rPr>
            </w:pPr>
            <w:r>
              <w:rPr>
                <w:rFonts w:hint="eastAsia" w:ascii="黑体" w:hAnsi="宋体" w:eastAsia="黑体" w:cs="黑体"/>
                <w:sz w:val="15"/>
                <w:szCs w:val="15"/>
                <w:bdr w:val="none" w:color="auto" w:sz="0" w:space="0"/>
              </w:rPr>
              <w:t>0 </w:t>
            </w:r>
          </w:p>
        </w:tc>
        <w:tc>
          <w:tcPr>
            <w:tcW w:w="516" w:type="dxa"/>
            <w:tcBorders>
              <w:top w:val="nil"/>
              <w:left w:val="nil"/>
              <w:bottom w:val="single" w:color="000000" w:sz="4" w:space="0"/>
              <w:right w:val="single" w:color="000000" w:sz="4" w:space="0"/>
            </w:tcBorders>
            <w:shd w:val="clear"/>
            <w:tcMar>
              <w:top w:w="0" w:type="dxa"/>
              <w:left w:w="84" w:type="dxa"/>
              <w:bottom w:w="0" w:type="dxa"/>
              <w:right w:w="84"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eastAsia="Calibri" w:cs="Calibri"/>
                <w:sz w:val="16"/>
                <w:szCs w:val="16"/>
              </w:rPr>
            </w:pPr>
            <w:r>
              <w:rPr>
                <w:rFonts w:hint="eastAsia" w:ascii="黑体" w:hAnsi="宋体" w:eastAsia="黑体" w:cs="黑体"/>
                <w:sz w:val="15"/>
                <w:szCs w:val="15"/>
              </w:rPr>
              <w:t>0</w:t>
            </w:r>
          </w:p>
        </w:tc>
      </w:tr>
    </w:tbl>
    <w:p>
      <w:pPr>
        <w:pStyle w:val="2"/>
        <w:keepNext w:val="0"/>
        <w:keepLines w:val="0"/>
        <w:widowControl/>
        <w:suppressLineNumbers w:val="0"/>
        <w:spacing w:before="0" w:beforeAutospacing="0" w:after="0" w:afterAutospacing="0" w:line="444" w:lineRule="atLeast"/>
        <w:ind w:left="0" w:right="0" w:firstLine="516"/>
        <w:jc w:val="both"/>
        <w:rPr>
          <w:rFonts w:hint="default" w:ascii="Calibri" w:hAnsi="Calibri" w:eastAsia="Calibri" w:cs="Calibri"/>
          <w:sz w:val="16"/>
          <w:szCs w:val="16"/>
        </w:rPr>
      </w:pPr>
      <w:r>
        <w:rPr>
          <w:rStyle w:val="5"/>
          <w:rFonts w:hint="eastAsia" w:ascii="仿宋_GB2312" w:hAnsi="仿宋_GB2312" w:eastAsia="仿宋_GB2312" w:cs="仿宋_GB2312"/>
          <w:color w:val="333333"/>
          <w:spacing w:val="0"/>
          <w:sz w:val="25"/>
          <w:szCs w:val="25"/>
          <w:shd w:val="clear" w:fill="FFFFFF"/>
        </w:rPr>
        <w:t>五、存在的主要问题及改进情况</w:t>
      </w:r>
    </w:p>
    <w:p>
      <w:pPr>
        <w:pStyle w:val="2"/>
        <w:keepNext w:val="0"/>
        <w:keepLines w:val="0"/>
        <w:widowControl/>
        <w:suppressLineNumbers w:val="0"/>
        <w:spacing w:before="0" w:beforeAutospacing="0" w:after="0" w:afterAutospacing="0" w:line="444" w:lineRule="atLeast"/>
        <w:ind w:left="0" w:right="0" w:firstLine="516"/>
        <w:jc w:val="both"/>
        <w:rPr>
          <w:rFonts w:hint="default" w:ascii="Calibri" w:hAnsi="Calibri" w:eastAsia="Calibri" w:cs="Calibri"/>
          <w:sz w:val="16"/>
          <w:szCs w:val="16"/>
        </w:rPr>
      </w:pPr>
      <w:r>
        <w:rPr>
          <w:rFonts w:hint="eastAsia" w:ascii="仿宋_GB2312" w:hAnsi="仿宋_GB2312" w:eastAsia="仿宋_GB2312" w:cs="仿宋_GB2312"/>
          <w:spacing w:val="0"/>
          <w:sz w:val="25"/>
          <w:szCs w:val="25"/>
          <w:shd w:val="clear" w:fill="FFFFFF"/>
        </w:rPr>
        <w:t>2021年，我乡政府信息公开工作继续保持良好运行态势，但是，在成绩取得的同时，我们也看到一些问题的存在，使得该项工作与上级要求和群众期盼仍有差距。一是信息公开针对性不强，我乡公开的信息虽多，但大部分是转发的疫情防控、招聘招生、政策宣传等内容，针对于农村群众关注的乡村农林渔牧、建房、医疗教育等方面内容不多。二是我乡在公开部分规范性文件、重要政策文件及涉及面广、社会关注度高的文件时，政策解读做的还不够完善，解读较浅。三是信息公开负责干部业务能力还需提升，对政府信息的界定、政府信息公开与不公开的界限、公开工作中的保密问题等情况的知悉程度还不高。</w:t>
      </w:r>
    </w:p>
    <w:p>
      <w:pPr>
        <w:pStyle w:val="2"/>
        <w:keepNext w:val="0"/>
        <w:keepLines w:val="0"/>
        <w:widowControl/>
        <w:suppressLineNumbers w:val="0"/>
        <w:spacing w:before="0" w:beforeAutospacing="0" w:after="0" w:afterAutospacing="0" w:line="444" w:lineRule="atLeast"/>
        <w:ind w:left="0" w:right="0" w:firstLine="516"/>
        <w:jc w:val="both"/>
        <w:rPr>
          <w:rFonts w:hint="default" w:ascii="Calibri" w:hAnsi="Calibri" w:eastAsia="Calibri" w:cs="Calibri"/>
          <w:sz w:val="16"/>
          <w:szCs w:val="16"/>
        </w:rPr>
      </w:pPr>
      <w:r>
        <w:rPr>
          <w:rFonts w:hint="eastAsia" w:ascii="仿宋_GB2312" w:hAnsi="仿宋_GB2312" w:eastAsia="仿宋_GB2312" w:cs="仿宋_GB2312"/>
          <w:spacing w:val="0"/>
          <w:sz w:val="25"/>
          <w:szCs w:val="25"/>
          <w:shd w:val="clear" w:fill="FFFFFF"/>
        </w:rPr>
        <w:t>在2022年的工作中，我乡将继续认真落实省、市、县有关政府信息公开的工作要求，对工作的薄弱部分加以改进。一是加强组织领导，压实各级责任，强化监督考核制度，切实提高思想认识，力求全面、准确、及时、规范地做好政府信息公开工作。二是把方便群众作为政府信息公开工作的第一要务，将基层群众所关心关注的热点事项及问题作为信息公开工作的重点，加强对公众关注度高的政府信息的梳理，进一步充实公开内容。三是深入学习习近平新时代中国特色社会主义思想，根据新修订的《政府信息公开条例》，定期开展政务公开、条例、应诉能力、依申请公开等有关内容的学习培训，提高干部理论知识水平和业务能力，进一步把工作做精做细。</w:t>
      </w:r>
    </w:p>
    <w:p>
      <w:pPr>
        <w:pStyle w:val="2"/>
        <w:keepNext w:val="0"/>
        <w:keepLines w:val="0"/>
        <w:widowControl/>
        <w:suppressLineNumbers w:val="0"/>
        <w:spacing w:before="0" w:beforeAutospacing="0" w:after="0" w:afterAutospacing="0" w:line="444" w:lineRule="atLeast"/>
        <w:ind w:left="0" w:right="0" w:firstLine="516"/>
        <w:jc w:val="both"/>
        <w:rPr>
          <w:rFonts w:hint="default" w:ascii="Calibri" w:hAnsi="Calibri" w:eastAsia="Calibri" w:cs="Calibri"/>
          <w:sz w:val="16"/>
          <w:szCs w:val="16"/>
        </w:rPr>
      </w:pPr>
      <w:r>
        <w:rPr>
          <w:rStyle w:val="5"/>
          <w:rFonts w:hint="eastAsia" w:ascii="仿宋_GB2312" w:hAnsi="仿宋_GB2312" w:eastAsia="仿宋_GB2312" w:cs="仿宋_GB2312"/>
          <w:color w:val="333333"/>
          <w:spacing w:val="0"/>
          <w:sz w:val="25"/>
          <w:szCs w:val="25"/>
          <w:shd w:val="clear" w:fill="FFFFFF"/>
        </w:rPr>
        <w:t>六、其他需要报告的事项</w:t>
      </w:r>
    </w:p>
    <w:p>
      <w:pPr>
        <w:pStyle w:val="2"/>
        <w:keepNext w:val="0"/>
        <w:keepLines w:val="0"/>
        <w:widowControl/>
        <w:suppressLineNumbers w:val="0"/>
        <w:spacing w:before="0" w:beforeAutospacing="0" w:after="0" w:afterAutospacing="0"/>
        <w:ind w:left="0" w:right="0"/>
        <w:jc w:val="both"/>
        <w:rPr>
          <w:rFonts w:hint="default" w:ascii="Calibri" w:hAnsi="Calibri" w:eastAsia="Calibri" w:cs="Calibri"/>
          <w:sz w:val="16"/>
          <w:szCs w:val="16"/>
        </w:rPr>
      </w:pPr>
      <w:r>
        <w:rPr>
          <w:rFonts w:hint="eastAsia" w:ascii="仿宋_GB2312" w:hAnsi="仿宋_GB2312" w:eastAsia="仿宋_GB2312" w:cs="仿宋_GB2312"/>
          <w:spacing w:val="0"/>
          <w:sz w:val="25"/>
          <w:szCs w:val="25"/>
          <w:shd w:val="clear" w:fill="FFFFFF"/>
        </w:rPr>
        <w:t>     </w:t>
      </w:r>
      <w:r>
        <w:rPr>
          <w:rFonts w:ascii="仿宋_GB2312" w:hAnsi="Calibri" w:eastAsia="仿宋_GB2312" w:cs="仿宋_GB2312"/>
          <w:sz w:val="25"/>
          <w:szCs w:val="25"/>
        </w:rPr>
        <w:t>我乡今年未发生收取信息处理费的情况。本年度无其他需要报告的事项。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GQ2ZjQxNjg0MzQ0MTQyMjQ3ZmNmYjYxZTllMzAifQ=="/>
  </w:docVars>
  <w:rsids>
    <w:rsidRoot w:val="6D36264E"/>
    <w:rsid w:val="6D36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2023-01-18T12:25:00Z</dcterms:created>
  <dc:creator>Administrator</dc:creator>
  <cp:lastModifiedBy>Administrator</cp:lastModifiedBy>
  <dcterms:modified xsi:type="dcterms:W3CDTF">2023-01-18T12:26:31Z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579D868C3FD849F78CCFFB344BBC9DFC</vt:lpwstr>
  </property>
</Properties>
</file>